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8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882"/>
        <w:gridCol w:w="7102"/>
      </w:tblGrid>
      <w:tr w:rsidR="000C668C">
        <w:trPr>
          <w:trHeight w:hRule="exact" w:val="340"/>
        </w:trPr>
        <w:tc>
          <w:tcPr>
            <w:tcW w:w="1882" w:type="dxa"/>
          </w:tcPr>
          <w:p w:rsidR="000B294F" w:rsidRPr="0008787A" w:rsidRDefault="0008787A" w:rsidP="00B46D6E">
            <w:pPr>
              <w:spacing w:line="200" w:lineRule="atLeast"/>
              <w:jc w:val="right"/>
              <w:rPr>
                <w:position w:val="4"/>
                <w:sz w:val="12"/>
                <w:szCs w:val="12"/>
              </w:rPr>
            </w:pPr>
            <w:r>
              <w:rPr>
                <w:position w:val="4"/>
                <w:sz w:val="12"/>
                <w:szCs w:val="12"/>
              </w:rPr>
              <w:t>documentnummer</w:t>
            </w:r>
          </w:p>
        </w:tc>
        <w:tc>
          <w:tcPr>
            <w:tcW w:w="7102" w:type="dxa"/>
            <w:tcMar>
              <w:left w:w="227" w:type="dxa"/>
            </w:tcMar>
          </w:tcPr>
          <w:p w:rsidR="000B294F" w:rsidRPr="000B294F" w:rsidRDefault="000B294F" w:rsidP="00B46D6E">
            <w:pPr>
              <w:spacing w:line="200" w:lineRule="atLeast"/>
              <w:rPr>
                <w:sz w:val="18"/>
                <w:szCs w:val="18"/>
              </w:rPr>
            </w:pPr>
          </w:p>
        </w:tc>
      </w:tr>
      <w:tr w:rsidR="0008787A">
        <w:trPr>
          <w:trHeight w:hRule="exact" w:val="340"/>
        </w:trPr>
        <w:tc>
          <w:tcPr>
            <w:tcW w:w="1882" w:type="dxa"/>
          </w:tcPr>
          <w:p w:rsidR="0008787A" w:rsidRPr="001749F1" w:rsidRDefault="0003069B" w:rsidP="00B46D6E">
            <w:pPr>
              <w:spacing w:line="200" w:lineRule="atLeast"/>
              <w:jc w:val="right"/>
              <w:rPr>
                <w:position w:val="4"/>
                <w:sz w:val="12"/>
                <w:szCs w:val="12"/>
              </w:rPr>
            </w:pPr>
            <w:r>
              <w:rPr>
                <w:position w:val="4"/>
                <w:sz w:val="12"/>
                <w:szCs w:val="12"/>
              </w:rPr>
              <w:t>uitgave</w:t>
            </w:r>
            <w:r w:rsidR="0008787A" w:rsidRPr="001749F1">
              <w:rPr>
                <w:position w:val="4"/>
                <w:sz w:val="12"/>
                <w:szCs w:val="12"/>
              </w:rPr>
              <w:t>datum</w:t>
            </w:r>
          </w:p>
        </w:tc>
        <w:tc>
          <w:tcPr>
            <w:tcW w:w="7102" w:type="dxa"/>
            <w:tcMar>
              <w:left w:w="227" w:type="dxa"/>
            </w:tcMar>
          </w:tcPr>
          <w:p w:rsidR="00447280" w:rsidRDefault="00C33136" w:rsidP="00B46D6E">
            <w:pPr>
              <w:spacing w:line="200" w:lineRule="atLeast"/>
              <w:rPr>
                <w:sz w:val="18"/>
                <w:szCs w:val="18"/>
              </w:rPr>
            </w:pPr>
            <w:r>
              <w:rPr>
                <w:sz w:val="18"/>
                <w:szCs w:val="18"/>
              </w:rPr>
              <w:fldChar w:fldCharType="begin">
                <w:ffData>
                  <w:name w:val="datum"/>
                  <w:enabled/>
                  <w:calcOnExit w:val="0"/>
                  <w:textInput>
                    <w:type w:val="date"/>
                    <w:default w:val="09-05-2017"/>
                    <w:format w:val="dd-MM-yyyy"/>
                  </w:textInput>
                </w:ffData>
              </w:fldChar>
            </w:r>
            <w:bookmarkStart w:id="0" w:name="datum"/>
            <w:r>
              <w:rPr>
                <w:sz w:val="18"/>
                <w:szCs w:val="18"/>
              </w:rPr>
              <w:instrText xml:space="preserve"> FORMTEXT </w:instrText>
            </w:r>
            <w:r>
              <w:rPr>
                <w:sz w:val="18"/>
                <w:szCs w:val="18"/>
              </w:rPr>
            </w:r>
            <w:r>
              <w:rPr>
                <w:sz w:val="18"/>
                <w:szCs w:val="18"/>
              </w:rPr>
              <w:fldChar w:fldCharType="separate"/>
            </w:r>
            <w:r>
              <w:rPr>
                <w:noProof/>
                <w:sz w:val="18"/>
                <w:szCs w:val="18"/>
              </w:rPr>
              <w:t>09-05-2017</w:t>
            </w:r>
            <w:r>
              <w:rPr>
                <w:sz w:val="18"/>
                <w:szCs w:val="18"/>
              </w:rPr>
              <w:fldChar w:fldCharType="end"/>
            </w:r>
            <w:bookmarkEnd w:id="0"/>
          </w:p>
        </w:tc>
      </w:tr>
      <w:tr w:rsidR="0008787A">
        <w:trPr>
          <w:trHeight w:hRule="exact" w:val="2098"/>
        </w:trPr>
        <w:tc>
          <w:tcPr>
            <w:tcW w:w="1882" w:type="dxa"/>
          </w:tcPr>
          <w:p w:rsidR="0008787A" w:rsidRPr="001749F1" w:rsidRDefault="0008787A" w:rsidP="000B294F">
            <w:pPr>
              <w:jc w:val="right"/>
              <w:rPr>
                <w:position w:val="4"/>
                <w:sz w:val="12"/>
                <w:szCs w:val="12"/>
              </w:rPr>
            </w:pPr>
          </w:p>
        </w:tc>
        <w:tc>
          <w:tcPr>
            <w:tcW w:w="7102" w:type="dxa"/>
            <w:tcMar>
              <w:left w:w="227" w:type="dxa"/>
            </w:tcMar>
          </w:tcPr>
          <w:p w:rsidR="0008787A" w:rsidRPr="0008787A" w:rsidRDefault="0008787A" w:rsidP="00B46D6E">
            <w:pPr>
              <w:spacing w:line="200" w:lineRule="atLeast"/>
              <w:rPr>
                <w:b/>
                <w:sz w:val="14"/>
                <w:szCs w:val="14"/>
              </w:rPr>
            </w:pPr>
            <w:r w:rsidRPr="0008787A">
              <w:rPr>
                <w:b/>
                <w:sz w:val="14"/>
                <w:szCs w:val="14"/>
              </w:rPr>
              <w:t xml:space="preserve">eigendomsvoorbehoud </w:t>
            </w:r>
            <w:proofErr w:type="spellStart"/>
            <w:r w:rsidRPr="0008787A">
              <w:rPr>
                <w:b/>
                <w:sz w:val="14"/>
                <w:szCs w:val="14"/>
              </w:rPr>
              <w:t>Infrax</w:t>
            </w:r>
            <w:proofErr w:type="spellEnd"/>
          </w:p>
        </w:tc>
      </w:tr>
      <w:tr w:rsidR="0003069B">
        <w:trPr>
          <w:trHeight w:val="567"/>
        </w:trPr>
        <w:tc>
          <w:tcPr>
            <w:tcW w:w="8984" w:type="dxa"/>
            <w:gridSpan w:val="2"/>
          </w:tcPr>
          <w:p w:rsidR="0003069B" w:rsidRPr="00163B2F" w:rsidRDefault="001D205B" w:rsidP="00163B2F">
            <w:pPr>
              <w:spacing w:line="480" w:lineRule="atLeast"/>
              <w:rPr>
                <w:b/>
                <w:sz w:val="36"/>
                <w:szCs w:val="36"/>
              </w:rPr>
            </w:pPr>
            <w:r>
              <w:rPr>
                <w:b/>
                <w:sz w:val="36"/>
                <w:szCs w:val="36"/>
              </w:rPr>
              <w:fldChar w:fldCharType="begin">
                <w:ffData>
                  <w:name w:val="benaming"/>
                  <w:enabled/>
                  <w:calcOnExit w:val="0"/>
                  <w:textInput>
                    <w:default w:val="Rapportering 2017"/>
                  </w:textInput>
                </w:ffData>
              </w:fldChar>
            </w:r>
            <w:bookmarkStart w:id="1" w:name="benaming"/>
            <w:r>
              <w:rPr>
                <w:b/>
                <w:sz w:val="36"/>
                <w:szCs w:val="36"/>
              </w:rPr>
              <w:instrText xml:space="preserve"> FORMTEXT </w:instrText>
            </w:r>
            <w:r>
              <w:rPr>
                <w:b/>
                <w:sz w:val="36"/>
                <w:szCs w:val="36"/>
              </w:rPr>
            </w:r>
            <w:r>
              <w:rPr>
                <w:b/>
                <w:sz w:val="36"/>
                <w:szCs w:val="36"/>
              </w:rPr>
              <w:fldChar w:fldCharType="separate"/>
            </w:r>
            <w:r>
              <w:rPr>
                <w:b/>
                <w:noProof/>
                <w:sz w:val="36"/>
                <w:szCs w:val="36"/>
              </w:rPr>
              <w:t>Rapportering 2017</w:t>
            </w:r>
            <w:r>
              <w:rPr>
                <w:b/>
                <w:sz w:val="36"/>
                <w:szCs w:val="36"/>
              </w:rPr>
              <w:fldChar w:fldCharType="end"/>
            </w:r>
            <w:bookmarkEnd w:id="1"/>
          </w:p>
          <w:p w:rsidR="00163B2F" w:rsidRPr="00163B2F" w:rsidRDefault="00BE7BCF" w:rsidP="00163B2F">
            <w:pPr>
              <w:spacing w:line="480" w:lineRule="atLeast"/>
              <w:rPr>
                <w:sz w:val="36"/>
                <w:szCs w:val="36"/>
              </w:rPr>
            </w:pPr>
            <w:r>
              <w:rPr>
                <w:sz w:val="36"/>
                <w:szCs w:val="36"/>
              </w:rPr>
              <w:fldChar w:fldCharType="begin">
                <w:ffData>
                  <w:name w:val="titel"/>
                  <w:enabled/>
                  <w:calcOnExit w:val="0"/>
                  <w:textInput>
                    <w:default w:val="Energie Efficiëntie Richtlijn Art 15.2"/>
                  </w:textInput>
                </w:ffData>
              </w:fldChar>
            </w:r>
            <w:bookmarkStart w:id="2" w:name="titel"/>
            <w:r>
              <w:rPr>
                <w:sz w:val="36"/>
                <w:szCs w:val="36"/>
              </w:rPr>
              <w:instrText xml:space="preserve"> FORMTEXT </w:instrText>
            </w:r>
            <w:r>
              <w:rPr>
                <w:sz w:val="36"/>
                <w:szCs w:val="36"/>
              </w:rPr>
            </w:r>
            <w:r>
              <w:rPr>
                <w:sz w:val="36"/>
                <w:szCs w:val="36"/>
              </w:rPr>
              <w:fldChar w:fldCharType="separate"/>
            </w:r>
            <w:r>
              <w:rPr>
                <w:noProof/>
                <w:sz w:val="36"/>
                <w:szCs w:val="36"/>
              </w:rPr>
              <w:t>Energie Efficiëntie Richtlijn Art 15.2</w:t>
            </w:r>
            <w:r>
              <w:rPr>
                <w:sz w:val="36"/>
                <w:szCs w:val="36"/>
              </w:rPr>
              <w:fldChar w:fldCharType="end"/>
            </w:r>
            <w:bookmarkEnd w:id="2"/>
          </w:p>
          <w:p w:rsidR="00163B2F" w:rsidRPr="00163B2F" w:rsidRDefault="004A37EC" w:rsidP="00163B2F">
            <w:pPr>
              <w:spacing w:before="340"/>
              <w:rPr>
                <w:szCs w:val="20"/>
              </w:rPr>
            </w:pPr>
            <w:r>
              <w:rPr>
                <w:szCs w:val="20"/>
              </w:rPr>
              <w:fldChar w:fldCharType="begin">
                <w:ffData>
                  <w:name w:val="ondertitel"/>
                  <w:enabled/>
                  <w:calcOnExit w:val="0"/>
                  <w:textInput>
                    <w:default w:val="rapportering energie-efficiëntiepotentieel"/>
                  </w:textInput>
                </w:ffData>
              </w:fldChar>
            </w:r>
            <w:bookmarkStart w:id="3" w:name="ondertitel"/>
            <w:r>
              <w:rPr>
                <w:szCs w:val="20"/>
              </w:rPr>
              <w:instrText xml:space="preserve"> FORMTEXT </w:instrText>
            </w:r>
            <w:r>
              <w:rPr>
                <w:szCs w:val="20"/>
              </w:rPr>
            </w:r>
            <w:r>
              <w:rPr>
                <w:szCs w:val="20"/>
              </w:rPr>
              <w:fldChar w:fldCharType="separate"/>
            </w:r>
            <w:r>
              <w:rPr>
                <w:noProof/>
                <w:szCs w:val="20"/>
              </w:rPr>
              <w:t>rapportering energie-efficiëntiepotentieel</w:t>
            </w:r>
            <w:r>
              <w:rPr>
                <w:szCs w:val="20"/>
              </w:rPr>
              <w:fldChar w:fldCharType="end"/>
            </w:r>
            <w:bookmarkEnd w:id="3"/>
          </w:p>
        </w:tc>
      </w:tr>
    </w:tbl>
    <w:p w:rsidR="002854E9" w:rsidRDefault="002854E9" w:rsidP="00821112">
      <w:pPr>
        <w:rPr>
          <w:b/>
          <w:sz w:val="24"/>
        </w:rPr>
        <w:sectPr w:rsidR="002854E9" w:rsidSect="0008787A">
          <w:headerReference w:type="even" r:id="rId8"/>
          <w:headerReference w:type="default" r:id="rId9"/>
          <w:footerReference w:type="even" r:id="rId10"/>
          <w:footerReference w:type="default" r:id="rId11"/>
          <w:headerReference w:type="first" r:id="rId12"/>
          <w:footerReference w:type="first" r:id="rId13"/>
          <w:pgSz w:w="11906" w:h="16838" w:code="9"/>
          <w:pgMar w:top="2552" w:right="1134" w:bottom="1418" w:left="1871" w:header="567" w:footer="567" w:gutter="0"/>
          <w:cols w:space="708"/>
          <w:titlePg/>
          <w:docGrid w:linePitch="360"/>
        </w:sectPr>
      </w:pPr>
    </w:p>
    <w:p w:rsidR="00D20F79" w:rsidRDefault="00BB7F89" w:rsidP="00DA039C">
      <w:pPr>
        <w:rPr>
          <w:noProof/>
        </w:rPr>
      </w:pPr>
      <w:r w:rsidRPr="00BB7F89">
        <w:rPr>
          <w:b/>
          <w:sz w:val="24"/>
        </w:rPr>
        <w:t>Inhoud</w:t>
      </w:r>
      <w:r w:rsidR="001749F1">
        <w:rPr>
          <w:b/>
          <w:sz w:val="24"/>
        </w:rPr>
        <w:fldChar w:fldCharType="begin"/>
      </w:r>
      <w:r w:rsidR="001749F1" w:rsidRPr="00BB7F89">
        <w:rPr>
          <w:b/>
          <w:sz w:val="24"/>
        </w:rPr>
        <w:instrText xml:space="preserve"> TOC \o "1-3" \h \z \u </w:instrText>
      </w:r>
      <w:r w:rsidR="001749F1">
        <w:rPr>
          <w:b/>
          <w:sz w:val="24"/>
        </w:rPr>
        <w:fldChar w:fldCharType="separate"/>
      </w:r>
      <w:bookmarkStart w:id="4" w:name="OLE_LINK1"/>
    </w:p>
    <w:bookmarkEnd w:id="4"/>
    <w:p w:rsidR="00D20F79" w:rsidRDefault="00D20F79">
      <w:pPr>
        <w:pStyle w:val="Inhopg1"/>
        <w:rPr>
          <w:rFonts w:asciiTheme="minorHAnsi" w:eastAsiaTheme="minorEastAsia" w:hAnsiTheme="minorHAnsi" w:cstheme="minorBidi"/>
          <w:b w:val="0"/>
          <w:sz w:val="22"/>
          <w:szCs w:val="22"/>
        </w:rPr>
      </w:pPr>
      <w:r w:rsidRPr="00E40088">
        <w:rPr>
          <w:rStyle w:val="Hyperlink"/>
        </w:rPr>
        <w:fldChar w:fldCharType="begin"/>
      </w:r>
      <w:r w:rsidRPr="00E40088">
        <w:rPr>
          <w:rStyle w:val="Hyperlink"/>
        </w:rPr>
        <w:instrText xml:space="preserve"> </w:instrText>
      </w:r>
      <w:r>
        <w:instrText>HYPERLINK \l "_Toc513619231"</w:instrText>
      </w:r>
      <w:r w:rsidRPr="00E40088">
        <w:rPr>
          <w:rStyle w:val="Hyperlink"/>
        </w:rPr>
        <w:instrText xml:space="preserve"> </w:instrText>
      </w:r>
      <w:r w:rsidRPr="00E40088">
        <w:rPr>
          <w:rStyle w:val="Hyperlink"/>
        </w:rPr>
        <w:fldChar w:fldCharType="separate"/>
      </w:r>
      <w:r w:rsidRPr="00E40088">
        <w:rPr>
          <w:rStyle w:val="Hyperlink"/>
        </w:rPr>
        <w:t>1</w:t>
      </w:r>
      <w:r>
        <w:rPr>
          <w:rFonts w:asciiTheme="minorHAnsi" w:eastAsiaTheme="minorEastAsia" w:hAnsiTheme="minorHAnsi" w:cstheme="minorBidi"/>
          <w:b w:val="0"/>
          <w:sz w:val="22"/>
          <w:szCs w:val="22"/>
        </w:rPr>
        <w:tab/>
      </w:r>
      <w:r w:rsidRPr="00E40088">
        <w:rPr>
          <w:rStyle w:val="Hyperlink"/>
        </w:rPr>
        <w:t>Inleiding</w:t>
      </w:r>
      <w:r>
        <w:rPr>
          <w:webHidden/>
        </w:rPr>
        <w:tab/>
      </w:r>
      <w:r>
        <w:rPr>
          <w:webHidden/>
        </w:rPr>
        <w:fldChar w:fldCharType="begin"/>
      </w:r>
      <w:r>
        <w:rPr>
          <w:webHidden/>
        </w:rPr>
        <w:instrText xml:space="preserve"> PAGEREF _Toc513619231 \h </w:instrText>
      </w:r>
      <w:r>
        <w:rPr>
          <w:webHidden/>
        </w:rPr>
      </w:r>
      <w:r>
        <w:rPr>
          <w:webHidden/>
        </w:rPr>
        <w:fldChar w:fldCharType="separate"/>
      </w:r>
      <w:r>
        <w:rPr>
          <w:webHidden/>
        </w:rPr>
        <w:t>3</w:t>
      </w:r>
      <w:r>
        <w:rPr>
          <w:webHidden/>
        </w:rPr>
        <w:fldChar w:fldCharType="end"/>
      </w:r>
      <w:r w:rsidRPr="00E40088">
        <w:rPr>
          <w:rStyle w:val="Hyperlink"/>
        </w:rPr>
        <w:fldChar w:fldCharType="end"/>
      </w:r>
    </w:p>
    <w:p w:rsidR="00D20F79" w:rsidRDefault="00DD0D5D">
      <w:pPr>
        <w:pStyle w:val="Inhopg1"/>
        <w:rPr>
          <w:rFonts w:asciiTheme="minorHAnsi" w:eastAsiaTheme="minorEastAsia" w:hAnsiTheme="minorHAnsi" w:cstheme="minorBidi"/>
          <w:b w:val="0"/>
          <w:sz w:val="22"/>
          <w:szCs w:val="22"/>
        </w:rPr>
      </w:pPr>
      <w:hyperlink w:anchor="_Toc513619232" w:history="1">
        <w:r w:rsidR="00D20F79" w:rsidRPr="00E40088">
          <w:rPr>
            <w:rStyle w:val="Hyperlink"/>
          </w:rPr>
          <w:t>2</w:t>
        </w:r>
        <w:r w:rsidR="00D20F79">
          <w:rPr>
            <w:rFonts w:asciiTheme="minorHAnsi" w:eastAsiaTheme="minorEastAsia" w:hAnsiTheme="minorHAnsi" w:cstheme="minorBidi"/>
            <w:b w:val="0"/>
            <w:sz w:val="22"/>
            <w:szCs w:val="22"/>
          </w:rPr>
          <w:tab/>
        </w:r>
        <w:r w:rsidR="00D20F79" w:rsidRPr="00E40088">
          <w:rPr>
            <w:rStyle w:val="Hyperlink"/>
          </w:rPr>
          <w:t>Investeringsmaatregelen om energieverbruik te reduceren</w:t>
        </w:r>
        <w:r w:rsidR="00D20F79">
          <w:rPr>
            <w:webHidden/>
          </w:rPr>
          <w:tab/>
        </w:r>
        <w:r w:rsidR="00D20F79">
          <w:rPr>
            <w:webHidden/>
          </w:rPr>
          <w:fldChar w:fldCharType="begin"/>
        </w:r>
        <w:r w:rsidR="00D20F79">
          <w:rPr>
            <w:webHidden/>
          </w:rPr>
          <w:instrText xml:space="preserve"> PAGEREF _Toc513619232 \h </w:instrText>
        </w:r>
        <w:r w:rsidR="00D20F79">
          <w:rPr>
            <w:webHidden/>
          </w:rPr>
        </w:r>
        <w:r w:rsidR="00D20F79">
          <w:rPr>
            <w:webHidden/>
          </w:rPr>
          <w:fldChar w:fldCharType="separate"/>
        </w:r>
        <w:r w:rsidR="00D20F79">
          <w:rPr>
            <w:webHidden/>
          </w:rPr>
          <w:t>4</w:t>
        </w:r>
        <w:r w:rsidR="00D20F79">
          <w:rPr>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33" w:history="1">
        <w:r w:rsidR="00D20F79" w:rsidRPr="00E40088">
          <w:rPr>
            <w:rStyle w:val="Hyperlink"/>
            <w:noProof/>
          </w:rPr>
          <w:t>2.1</w:t>
        </w:r>
        <w:r w:rsidR="00D20F79">
          <w:rPr>
            <w:rFonts w:asciiTheme="minorHAnsi" w:eastAsiaTheme="minorEastAsia" w:hAnsiTheme="minorHAnsi" w:cstheme="minorBidi"/>
            <w:noProof/>
            <w:sz w:val="22"/>
            <w:szCs w:val="22"/>
          </w:rPr>
          <w:tab/>
        </w:r>
        <w:r w:rsidR="00D20F79" w:rsidRPr="00E40088">
          <w:rPr>
            <w:rStyle w:val="Hyperlink"/>
            <w:noProof/>
          </w:rPr>
          <w:t>Toepassing van hogere netspanning</w:t>
        </w:r>
        <w:r w:rsidR="00D20F79">
          <w:rPr>
            <w:noProof/>
            <w:webHidden/>
          </w:rPr>
          <w:tab/>
        </w:r>
        <w:r w:rsidR="00D20F79">
          <w:rPr>
            <w:noProof/>
            <w:webHidden/>
          </w:rPr>
          <w:fldChar w:fldCharType="begin"/>
        </w:r>
        <w:r w:rsidR="00D20F79">
          <w:rPr>
            <w:noProof/>
            <w:webHidden/>
          </w:rPr>
          <w:instrText xml:space="preserve"> PAGEREF _Toc513619233 \h </w:instrText>
        </w:r>
        <w:r w:rsidR="00D20F79">
          <w:rPr>
            <w:noProof/>
            <w:webHidden/>
          </w:rPr>
        </w:r>
        <w:r w:rsidR="00D20F79">
          <w:rPr>
            <w:noProof/>
            <w:webHidden/>
          </w:rPr>
          <w:fldChar w:fldCharType="separate"/>
        </w:r>
        <w:r w:rsidR="00D20F79">
          <w:rPr>
            <w:noProof/>
            <w:webHidden/>
          </w:rPr>
          <w:t>4</w:t>
        </w:r>
        <w:r w:rsidR="00D20F79">
          <w:rPr>
            <w:noProof/>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34" w:history="1">
        <w:r w:rsidR="00D20F79" w:rsidRPr="00E40088">
          <w:rPr>
            <w:rStyle w:val="Hyperlink"/>
            <w:noProof/>
          </w:rPr>
          <w:t>2.2</w:t>
        </w:r>
        <w:r w:rsidR="00D20F79">
          <w:rPr>
            <w:rFonts w:asciiTheme="minorHAnsi" w:eastAsiaTheme="minorEastAsia" w:hAnsiTheme="minorHAnsi" w:cstheme="minorBidi"/>
            <w:noProof/>
            <w:sz w:val="22"/>
            <w:szCs w:val="22"/>
          </w:rPr>
          <w:tab/>
        </w:r>
        <w:r w:rsidR="00D20F79" w:rsidRPr="00E40088">
          <w:rPr>
            <w:rStyle w:val="Hyperlink"/>
            <w:noProof/>
          </w:rPr>
          <w:t>Optimale keuze kabelsectie</w:t>
        </w:r>
        <w:r w:rsidR="00D20F79">
          <w:rPr>
            <w:noProof/>
            <w:webHidden/>
          </w:rPr>
          <w:tab/>
        </w:r>
        <w:r w:rsidR="00D20F79">
          <w:rPr>
            <w:noProof/>
            <w:webHidden/>
          </w:rPr>
          <w:fldChar w:fldCharType="begin"/>
        </w:r>
        <w:r w:rsidR="00D20F79">
          <w:rPr>
            <w:noProof/>
            <w:webHidden/>
          </w:rPr>
          <w:instrText xml:space="preserve"> PAGEREF _Toc513619234 \h </w:instrText>
        </w:r>
        <w:r w:rsidR="00D20F79">
          <w:rPr>
            <w:noProof/>
            <w:webHidden/>
          </w:rPr>
        </w:r>
        <w:r w:rsidR="00D20F79">
          <w:rPr>
            <w:noProof/>
            <w:webHidden/>
          </w:rPr>
          <w:fldChar w:fldCharType="separate"/>
        </w:r>
        <w:r w:rsidR="00D20F79">
          <w:rPr>
            <w:noProof/>
            <w:webHidden/>
          </w:rPr>
          <w:t>4</w:t>
        </w:r>
        <w:r w:rsidR="00D20F79">
          <w:rPr>
            <w:noProof/>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35" w:history="1">
        <w:r w:rsidR="00D20F79" w:rsidRPr="00E40088">
          <w:rPr>
            <w:rStyle w:val="Hyperlink"/>
            <w:noProof/>
          </w:rPr>
          <w:t>2.3</w:t>
        </w:r>
        <w:r w:rsidR="00D20F79">
          <w:rPr>
            <w:rFonts w:asciiTheme="minorHAnsi" w:eastAsiaTheme="minorEastAsia" w:hAnsiTheme="minorHAnsi" w:cstheme="minorBidi"/>
            <w:noProof/>
            <w:sz w:val="22"/>
            <w:szCs w:val="22"/>
          </w:rPr>
          <w:tab/>
        </w:r>
        <w:r w:rsidR="00D20F79" w:rsidRPr="00E40088">
          <w:rPr>
            <w:rStyle w:val="Hyperlink"/>
            <w:noProof/>
          </w:rPr>
          <w:t>Gebruik van energie-efficiënte distributietransformatoren</w:t>
        </w:r>
        <w:r w:rsidR="00D20F79">
          <w:rPr>
            <w:noProof/>
            <w:webHidden/>
          </w:rPr>
          <w:tab/>
        </w:r>
        <w:r w:rsidR="00D20F79">
          <w:rPr>
            <w:noProof/>
            <w:webHidden/>
          </w:rPr>
          <w:fldChar w:fldCharType="begin"/>
        </w:r>
        <w:r w:rsidR="00D20F79">
          <w:rPr>
            <w:noProof/>
            <w:webHidden/>
          </w:rPr>
          <w:instrText xml:space="preserve"> PAGEREF _Toc513619235 \h </w:instrText>
        </w:r>
        <w:r w:rsidR="00D20F79">
          <w:rPr>
            <w:noProof/>
            <w:webHidden/>
          </w:rPr>
        </w:r>
        <w:r w:rsidR="00D20F79">
          <w:rPr>
            <w:noProof/>
            <w:webHidden/>
          </w:rPr>
          <w:fldChar w:fldCharType="separate"/>
        </w:r>
        <w:r w:rsidR="00D20F79">
          <w:rPr>
            <w:noProof/>
            <w:webHidden/>
          </w:rPr>
          <w:t>5</w:t>
        </w:r>
        <w:r w:rsidR="00D20F79">
          <w:rPr>
            <w:noProof/>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36" w:history="1">
        <w:r w:rsidR="00D20F79" w:rsidRPr="00E40088">
          <w:rPr>
            <w:rStyle w:val="Hyperlink"/>
            <w:noProof/>
          </w:rPr>
          <w:t>2.4</w:t>
        </w:r>
        <w:r w:rsidR="00D20F79">
          <w:rPr>
            <w:rFonts w:asciiTheme="minorHAnsi" w:eastAsiaTheme="minorEastAsia" w:hAnsiTheme="minorHAnsi" w:cstheme="minorBidi"/>
            <w:noProof/>
            <w:sz w:val="22"/>
            <w:szCs w:val="22"/>
          </w:rPr>
          <w:tab/>
        </w:r>
        <w:r w:rsidR="00D20F79" w:rsidRPr="00E40088">
          <w:rPr>
            <w:rStyle w:val="Hyperlink"/>
            <w:noProof/>
          </w:rPr>
          <w:t>Reductie eigenverbruik van posten en cabines en eigenverbruik voeden door productie ter plaatse</w:t>
        </w:r>
        <w:r w:rsidR="00D20F79">
          <w:rPr>
            <w:noProof/>
            <w:webHidden/>
          </w:rPr>
          <w:tab/>
        </w:r>
        <w:r w:rsidR="00D20F79">
          <w:rPr>
            <w:noProof/>
            <w:webHidden/>
          </w:rPr>
          <w:fldChar w:fldCharType="begin"/>
        </w:r>
        <w:r w:rsidR="00D20F79">
          <w:rPr>
            <w:noProof/>
            <w:webHidden/>
          </w:rPr>
          <w:instrText xml:space="preserve"> PAGEREF _Toc513619236 \h </w:instrText>
        </w:r>
        <w:r w:rsidR="00D20F79">
          <w:rPr>
            <w:noProof/>
            <w:webHidden/>
          </w:rPr>
        </w:r>
        <w:r w:rsidR="00D20F79">
          <w:rPr>
            <w:noProof/>
            <w:webHidden/>
          </w:rPr>
          <w:fldChar w:fldCharType="separate"/>
        </w:r>
        <w:r w:rsidR="00D20F79">
          <w:rPr>
            <w:noProof/>
            <w:webHidden/>
          </w:rPr>
          <w:t>7</w:t>
        </w:r>
        <w:r w:rsidR="00D20F79">
          <w:rPr>
            <w:noProof/>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37" w:history="1">
        <w:r w:rsidR="00D20F79" w:rsidRPr="00E40088">
          <w:rPr>
            <w:rStyle w:val="Hyperlink"/>
            <w:noProof/>
          </w:rPr>
          <w:t>2.5</w:t>
        </w:r>
        <w:r w:rsidR="00D20F79">
          <w:rPr>
            <w:rFonts w:asciiTheme="minorHAnsi" w:eastAsiaTheme="minorEastAsia" w:hAnsiTheme="minorHAnsi" w:cstheme="minorBidi"/>
            <w:noProof/>
            <w:sz w:val="22"/>
            <w:szCs w:val="22"/>
          </w:rPr>
          <w:tab/>
        </w:r>
        <w:r w:rsidR="00D20F79" w:rsidRPr="00E40088">
          <w:rPr>
            <w:rStyle w:val="Hyperlink"/>
            <w:noProof/>
          </w:rPr>
          <w:t>Telebediening/lezing om aantal verplaatsingen te verminderen</w:t>
        </w:r>
        <w:r w:rsidR="00D20F79">
          <w:rPr>
            <w:noProof/>
            <w:webHidden/>
          </w:rPr>
          <w:tab/>
        </w:r>
        <w:r w:rsidR="00D20F79">
          <w:rPr>
            <w:noProof/>
            <w:webHidden/>
          </w:rPr>
          <w:fldChar w:fldCharType="begin"/>
        </w:r>
        <w:r w:rsidR="00D20F79">
          <w:rPr>
            <w:noProof/>
            <w:webHidden/>
          </w:rPr>
          <w:instrText xml:space="preserve"> PAGEREF _Toc513619237 \h </w:instrText>
        </w:r>
        <w:r w:rsidR="00D20F79">
          <w:rPr>
            <w:noProof/>
            <w:webHidden/>
          </w:rPr>
        </w:r>
        <w:r w:rsidR="00D20F79">
          <w:rPr>
            <w:noProof/>
            <w:webHidden/>
          </w:rPr>
          <w:fldChar w:fldCharType="separate"/>
        </w:r>
        <w:r w:rsidR="00D20F79">
          <w:rPr>
            <w:noProof/>
            <w:webHidden/>
          </w:rPr>
          <w:t>8</w:t>
        </w:r>
        <w:r w:rsidR="00D20F79">
          <w:rPr>
            <w:noProof/>
            <w:webHidden/>
          </w:rPr>
          <w:fldChar w:fldCharType="end"/>
        </w:r>
      </w:hyperlink>
    </w:p>
    <w:p w:rsidR="00D20F79" w:rsidRDefault="00DD0D5D">
      <w:pPr>
        <w:pStyle w:val="Inhopg1"/>
        <w:rPr>
          <w:rFonts w:asciiTheme="minorHAnsi" w:eastAsiaTheme="minorEastAsia" w:hAnsiTheme="minorHAnsi" w:cstheme="minorBidi"/>
          <w:b w:val="0"/>
          <w:sz w:val="22"/>
          <w:szCs w:val="22"/>
        </w:rPr>
      </w:pPr>
      <w:hyperlink w:anchor="_Toc513619238" w:history="1">
        <w:r w:rsidR="00D20F79" w:rsidRPr="00E40088">
          <w:rPr>
            <w:rStyle w:val="Hyperlink"/>
          </w:rPr>
          <w:t>3</w:t>
        </w:r>
        <w:r w:rsidR="00D20F79">
          <w:rPr>
            <w:rFonts w:asciiTheme="minorHAnsi" w:eastAsiaTheme="minorEastAsia" w:hAnsiTheme="minorHAnsi" w:cstheme="minorBidi"/>
            <w:b w:val="0"/>
            <w:sz w:val="22"/>
            <w:szCs w:val="22"/>
          </w:rPr>
          <w:tab/>
        </w:r>
        <w:r w:rsidR="00D20F79" w:rsidRPr="00E40088">
          <w:rPr>
            <w:rStyle w:val="Hyperlink"/>
          </w:rPr>
          <w:t>Uitbatingsmaatregelen om energieverbruik te reduceren</w:t>
        </w:r>
        <w:r w:rsidR="00D20F79">
          <w:rPr>
            <w:webHidden/>
          </w:rPr>
          <w:tab/>
        </w:r>
        <w:r w:rsidR="00D20F79">
          <w:rPr>
            <w:webHidden/>
          </w:rPr>
          <w:fldChar w:fldCharType="begin"/>
        </w:r>
        <w:r w:rsidR="00D20F79">
          <w:rPr>
            <w:webHidden/>
          </w:rPr>
          <w:instrText xml:space="preserve"> PAGEREF _Toc513619238 \h </w:instrText>
        </w:r>
        <w:r w:rsidR="00D20F79">
          <w:rPr>
            <w:webHidden/>
          </w:rPr>
        </w:r>
        <w:r w:rsidR="00D20F79">
          <w:rPr>
            <w:webHidden/>
          </w:rPr>
          <w:fldChar w:fldCharType="separate"/>
        </w:r>
        <w:r w:rsidR="00D20F79">
          <w:rPr>
            <w:webHidden/>
          </w:rPr>
          <w:t>8</w:t>
        </w:r>
        <w:r w:rsidR="00D20F79">
          <w:rPr>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39" w:history="1">
        <w:r w:rsidR="00D20F79" w:rsidRPr="00E40088">
          <w:rPr>
            <w:rStyle w:val="Hyperlink"/>
            <w:noProof/>
          </w:rPr>
          <w:t>3.1</w:t>
        </w:r>
        <w:r w:rsidR="00D20F79">
          <w:rPr>
            <w:rFonts w:asciiTheme="minorHAnsi" w:eastAsiaTheme="minorEastAsia" w:hAnsiTheme="minorHAnsi" w:cstheme="minorBidi"/>
            <w:noProof/>
            <w:sz w:val="22"/>
            <w:szCs w:val="22"/>
          </w:rPr>
          <w:tab/>
        </w:r>
        <w:r w:rsidR="00D20F79" w:rsidRPr="00E40088">
          <w:rPr>
            <w:rStyle w:val="Hyperlink"/>
            <w:noProof/>
          </w:rPr>
          <w:t>Gerichte keuze open punt in distributielussen</w:t>
        </w:r>
        <w:r w:rsidR="00D20F79">
          <w:rPr>
            <w:noProof/>
            <w:webHidden/>
          </w:rPr>
          <w:tab/>
        </w:r>
        <w:r w:rsidR="00D20F79">
          <w:rPr>
            <w:noProof/>
            <w:webHidden/>
          </w:rPr>
          <w:fldChar w:fldCharType="begin"/>
        </w:r>
        <w:r w:rsidR="00D20F79">
          <w:rPr>
            <w:noProof/>
            <w:webHidden/>
          </w:rPr>
          <w:instrText xml:space="preserve"> PAGEREF _Toc513619239 \h </w:instrText>
        </w:r>
        <w:r w:rsidR="00D20F79">
          <w:rPr>
            <w:noProof/>
            <w:webHidden/>
          </w:rPr>
        </w:r>
        <w:r w:rsidR="00D20F79">
          <w:rPr>
            <w:noProof/>
            <w:webHidden/>
          </w:rPr>
          <w:fldChar w:fldCharType="separate"/>
        </w:r>
        <w:r w:rsidR="00D20F79">
          <w:rPr>
            <w:noProof/>
            <w:webHidden/>
          </w:rPr>
          <w:t>8</w:t>
        </w:r>
        <w:r w:rsidR="00D20F79">
          <w:rPr>
            <w:noProof/>
            <w:webHidden/>
          </w:rPr>
          <w:fldChar w:fldCharType="end"/>
        </w:r>
      </w:hyperlink>
    </w:p>
    <w:p w:rsidR="00D20F79" w:rsidRDefault="00DD0D5D">
      <w:pPr>
        <w:pStyle w:val="Inhopg1"/>
        <w:rPr>
          <w:rFonts w:asciiTheme="minorHAnsi" w:eastAsiaTheme="minorEastAsia" w:hAnsiTheme="minorHAnsi" w:cstheme="minorBidi"/>
          <w:b w:val="0"/>
          <w:sz w:val="22"/>
          <w:szCs w:val="22"/>
        </w:rPr>
      </w:pPr>
      <w:hyperlink w:anchor="_Toc513619240" w:history="1">
        <w:r w:rsidR="00D20F79" w:rsidRPr="00E40088">
          <w:rPr>
            <w:rStyle w:val="Hyperlink"/>
          </w:rPr>
          <w:t>4</w:t>
        </w:r>
        <w:r w:rsidR="00D20F79">
          <w:rPr>
            <w:rFonts w:asciiTheme="minorHAnsi" w:eastAsiaTheme="minorEastAsia" w:hAnsiTheme="minorHAnsi" w:cstheme="minorBidi"/>
            <w:b w:val="0"/>
            <w:sz w:val="22"/>
            <w:szCs w:val="22"/>
          </w:rPr>
          <w:tab/>
        </w:r>
        <w:r w:rsidR="00D20F79" w:rsidRPr="00E40088">
          <w:rPr>
            <w:rStyle w:val="Hyperlink"/>
          </w:rPr>
          <w:t>Investerings- en uitbatingsmaatregelen om toekomstige investeringsbehoeften te beheersen</w:t>
        </w:r>
        <w:r w:rsidR="00D20F79">
          <w:rPr>
            <w:webHidden/>
          </w:rPr>
          <w:tab/>
        </w:r>
        <w:r w:rsidR="00D20F79">
          <w:rPr>
            <w:webHidden/>
          </w:rPr>
          <w:fldChar w:fldCharType="begin"/>
        </w:r>
        <w:r w:rsidR="00D20F79">
          <w:rPr>
            <w:webHidden/>
          </w:rPr>
          <w:instrText xml:space="preserve"> PAGEREF _Toc513619240 \h </w:instrText>
        </w:r>
        <w:r w:rsidR="00D20F79">
          <w:rPr>
            <w:webHidden/>
          </w:rPr>
        </w:r>
        <w:r w:rsidR="00D20F79">
          <w:rPr>
            <w:webHidden/>
          </w:rPr>
          <w:fldChar w:fldCharType="separate"/>
        </w:r>
        <w:r w:rsidR="00D20F79">
          <w:rPr>
            <w:webHidden/>
          </w:rPr>
          <w:t>9</w:t>
        </w:r>
        <w:r w:rsidR="00D20F79">
          <w:rPr>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41" w:history="1">
        <w:r w:rsidR="00D20F79" w:rsidRPr="00E40088">
          <w:rPr>
            <w:rStyle w:val="Hyperlink"/>
            <w:noProof/>
          </w:rPr>
          <w:t>4.1</w:t>
        </w:r>
        <w:r w:rsidR="00D20F79">
          <w:rPr>
            <w:rFonts w:asciiTheme="minorHAnsi" w:eastAsiaTheme="minorEastAsia" w:hAnsiTheme="minorHAnsi" w:cstheme="minorBidi"/>
            <w:noProof/>
            <w:sz w:val="22"/>
            <w:szCs w:val="22"/>
          </w:rPr>
          <w:tab/>
        </w:r>
        <w:r w:rsidR="00D20F79" w:rsidRPr="00E40088">
          <w:rPr>
            <w:rStyle w:val="Hyperlink"/>
            <w:noProof/>
          </w:rPr>
          <w:t>Automatische tapverandering van distributietransformatoren</w:t>
        </w:r>
        <w:r w:rsidR="00D20F79">
          <w:rPr>
            <w:noProof/>
            <w:webHidden/>
          </w:rPr>
          <w:tab/>
        </w:r>
        <w:r w:rsidR="00D20F79">
          <w:rPr>
            <w:noProof/>
            <w:webHidden/>
          </w:rPr>
          <w:fldChar w:fldCharType="begin"/>
        </w:r>
        <w:r w:rsidR="00D20F79">
          <w:rPr>
            <w:noProof/>
            <w:webHidden/>
          </w:rPr>
          <w:instrText xml:space="preserve"> PAGEREF _Toc513619241 \h </w:instrText>
        </w:r>
        <w:r w:rsidR="00D20F79">
          <w:rPr>
            <w:noProof/>
            <w:webHidden/>
          </w:rPr>
        </w:r>
        <w:r w:rsidR="00D20F79">
          <w:rPr>
            <w:noProof/>
            <w:webHidden/>
          </w:rPr>
          <w:fldChar w:fldCharType="separate"/>
        </w:r>
        <w:r w:rsidR="00D20F79">
          <w:rPr>
            <w:noProof/>
            <w:webHidden/>
          </w:rPr>
          <w:t>9</w:t>
        </w:r>
        <w:r w:rsidR="00D20F79">
          <w:rPr>
            <w:noProof/>
            <w:webHidden/>
          </w:rPr>
          <w:fldChar w:fldCharType="end"/>
        </w:r>
      </w:hyperlink>
    </w:p>
    <w:p w:rsidR="00D20F79" w:rsidRDefault="00DD0D5D">
      <w:pPr>
        <w:pStyle w:val="Inhopg2"/>
        <w:rPr>
          <w:rFonts w:asciiTheme="minorHAnsi" w:eastAsiaTheme="minorEastAsia" w:hAnsiTheme="minorHAnsi" w:cstheme="minorBidi"/>
          <w:noProof/>
          <w:sz w:val="22"/>
          <w:szCs w:val="22"/>
        </w:rPr>
      </w:pPr>
      <w:hyperlink w:anchor="_Toc513619242" w:history="1">
        <w:r w:rsidR="00D20F79" w:rsidRPr="00E40088">
          <w:rPr>
            <w:rStyle w:val="Hyperlink"/>
            <w:noProof/>
          </w:rPr>
          <w:t>4.2</w:t>
        </w:r>
        <w:r w:rsidR="00D20F79">
          <w:rPr>
            <w:rFonts w:asciiTheme="minorHAnsi" w:eastAsiaTheme="minorEastAsia" w:hAnsiTheme="minorHAnsi" w:cstheme="minorBidi"/>
            <w:noProof/>
            <w:sz w:val="22"/>
            <w:szCs w:val="22"/>
          </w:rPr>
          <w:tab/>
        </w:r>
        <w:r w:rsidR="00D20F79" w:rsidRPr="00E40088">
          <w:rPr>
            <w:rStyle w:val="Hyperlink"/>
            <w:noProof/>
          </w:rPr>
          <w:t>Dynamic line rating</w:t>
        </w:r>
        <w:r w:rsidR="00D20F79">
          <w:rPr>
            <w:noProof/>
            <w:webHidden/>
          </w:rPr>
          <w:tab/>
        </w:r>
        <w:r w:rsidR="00D20F79">
          <w:rPr>
            <w:noProof/>
            <w:webHidden/>
          </w:rPr>
          <w:fldChar w:fldCharType="begin"/>
        </w:r>
        <w:r w:rsidR="00D20F79">
          <w:rPr>
            <w:noProof/>
            <w:webHidden/>
          </w:rPr>
          <w:instrText xml:space="preserve"> PAGEREF _Toc513619242 \h </w:instrText>
        </w:r>
        <w:r w:rsidR="00D20F79">
          <w:rPr>
            <w:noProof/>
            <w:webHidden/>
          </w:rPr>
        </w:r>
        <w:r w:rsidR="00D20F79">
          <w:rPr>
            <w:noProof/>
            <w:webHidden/>
          </w:rPr>
          <w:fldChar w:fldCharType="separate"/>
        </w:r>
        <w:r w:rsidR="00D20F79">
          <w:rPr>
            <w:noProof/>
            <w:webHidden/>
          </w:rPr>
          <w:t>9</w:t>
        </w:r>
        <w:r w:rsidR="00D20F79">
          <w:rPr>
            <w:noProof/>
            <w:webHidden/>
          </w:rPr>
          <w:fldChar w:fldCharType="end"/>
        </w:r>
      </w:hyperlink>
    </w:p>
    <w:p w:rsidR="00AF1B02" w:rsidRPr="0016402A" w:rsidRDefault="001749F1" w:rsidP="0016402A">
      <w:r>
        <w:fldChar w:fldCharType="end"/>
      </w:r>
    </w:p>
    <w:p w:rsidR="004A37EC" w:rsidRDefault="001749F1" w:rsidP="004A37EC">
      <w:r>
        <w:br w:type="page"/>
      </w:r>
    </w:p>
    <w:p w:rsidR="001749F1" w:rsidRPr="00422198" w:rsidRDefault="00BE7BCF" w:rsidP="0016402A">
      <w:pPr>
        <w:pStyle w:val="Kop1"/>
      </w:pPr>
      <w:bookmarkStart w:id="5" w:name="_Toc513619231"/>
      <w:r w:rsidRPr="00422198">
        <w:t>Inleiding</w:t>
      </w:r>
      <w:bookmarkEnd w:id="5"/>
    </w:p>
    <w:p w:rsidR="001F15AF" w:rsidRDefault="00771805">
      <w:pPr>
        <w:spacing w:line="240" w:lineRule="auto"/>
      </w:pPr>
      <w:r>
        <w:t xml:space="preserve">Rekening houden met de energieverliezen is binnen </w:t>
      </w:r>
      <w:proofErr w:type="spellStart"/>
      <w:r>
        <w:t>Infrax</w:t>
      </w:r>
      <w:proofErr w:type="spellEnd"/>
      <w:r>
        <w:t xml:space="preserve"> geen nieuw</w:t>
      </w:r>
      <w:r w:rsidR="00BC68E8">
        <w:t xml:space="preserve"> item. Bij studies en beslissingen wordt er bij </w:t>
      </w:r>
      <w:proofErr w:type="spellStart"/>
      <w:r w:rsidR="00BC68E8">
        <w:t>Infrax</w:t>
      </w:r>
      <w:proofErr w:type="spellEnd"/>
      <w:r w:rsidR="00BC68E8">
        <w:t xml:space="preserve"> reeds aandacht gegeven aan de energieverliezen en de kosten die eraan </w:t>
      </w:r>
      <w:r w:rsidR="00A04A3B">
        <w:t>verbonden zijn</w:t>
      </w:r>
      <w:r w:rsidR="00BC68E8">
        <w:t xml:space="preserve">. De energieverliezen over een bepaalde periode kunnen soms bepaalde investeringen verkleinen of zelfs dekken. </w:t>
      </w:r>
      <w:r w:rsidR="00A04A3B">
        <w:t>De energieverliezen worden</w:t>
      </w:r>
      <w:r w:rsidR="00BC68E8">
        <w:t xml:space="preserve"> </w:t>
      </w:r>
      <w:r w:rsidR="00A04A3B">
        <w:t xml:space="preserve">daarom </w:t>
      </w:r>
      <w:r w:rsidR="00BC68E8">
        <w:t xml:space="preserve">meestal </w:t>
      </w:r>
      <w:r w:rsidR="00A04A3B">
        <w:t xml:space="preserve">al </w:t>
      </w:r>
      <w:r w:rsidR="00BC68E8">
        <w:t>meegenomen in de financiële berekeningen bij studies of in beslissingen.</w:t>
      </w:r>
    </w:p>
    <w:p w:rsidR="001F15AF" w:rsidRDefault="001F15AF">
      <w:pPr>
        <w:spacing w:line="240" w:lineRule="auto"/>
      </w:pPr>
    </w:p>
    <w:p w:rsidR="001F15AF" w:rsidRDefault="001F15AF">
      <w:pPr>
        <w:spacing w:line="240" w:lineRule="auto"/>
      </w:pPr>
      <w:r>
        <w:t xml:space="preserve">Het net heeft een historische opbouw met zijn assets die </w:t>
      </w:r>
      <w:r w:rsidR="008373B7">
        <w:t>voldoen aan de eisen of efficiënt zijn</w:t>
      </w:r>
      <w:r>
        <w:t xml:space="preserve"> voor de periode waarin ze geplaatst zijn. Om nu echter een beleid te gaan voeren puur rond energie efficiëntie zullen er een groot aantal investeringen nodig zijn om het door de tijd heen gebouwde net te verbeteren op vlak van de energieverliezen. Iedere asset</w:t>
      </w:r>
      <w:r w:rsidR="00A04A3B">
        <w:t xml:space="preserve"> in het net heeft een waarde, </w:t>
      </w:r>
      <w:r>
        <w:t>een vroegtijdige vervanging br</w:t>
      </w:r>
      <w:r w:rsidR="00A04A3B">
        <w:t xml:space="preserve">engt extra kosten met zich mee, daarom zal </w:t>
      </w:r>
      <w:proofErr w:type="spellStart"/>
      <w:r w:rsidR="00A04A3B">
        <w:t>Infrax</w:t>
      </w:r>
      <w:proofErr w:type="spellEnd"/>
      <w:r w:rsidR="00A04A3B">
        <w:t xml:space="preserve"> niet snel een</w:t>
      </w:r>
      <w:r>
        <w:t xml:space="preserve"> proactief beleid voeren. Iedere beslissing dient goed afgewogen te worden en vaak situatie per situatie bekeken te worden. Het opnemen van de factor energie</w:t>
      </w:r>
      <w:r w:rsidR="00A04A3B">
        <w:t xml:space="preserve">verliezen in de beleidsvoering is de eigenlijke conclusie van deze studie. Maar zoals hierboven vermeld werd wordt dit bij </w:t>
      </w:r>
      <w:proofErr w:type="spellStart"/>
      <w:r w:rsidR="00A04A3B">
        <w:t>Infrax</w:t>
      </w:r>
      <w:proofErr w:type="spellEnd"/>
      <w:r w:rsidR="00A04A3B">
        <w:t xml:space="preserve"> reeds toegepast.</w:t>
      </w:r>
    </w:p>
    <w:p w:rsidR="00756399" w:rsidRDefault="00756399">
      <w:pPr>
        <w:spacing w:line="240" w:lineRule="auto"/>
      </w:pPr>
    </w:p>
    <w:p w:rsidR="00EE7004" w:rsidRDefault="00280C40" w:rsidP="00EB2A53">
      <w:pPr>
        <w:spacing w:line="240" w:lineRule="auto"/>
      </w:pPr>
      <w:r>
        <w:t>In dit document wordt</w:t>
      </w:r>
      <w:r w:rsidR="004A37EC">
        <w:t xml:space="preserve"> gerapporteerd over de bestudeerde maatregels van de </w:t>
      </w:r>
      <w:proofErr w:type="spellStart"/>
      <w:r w:rsidR="004A37EC">
        <w:t>potentieelstudie</w:t>
      </w:r>
      <w:proofErr w:type="spellEnd"/>
      <w:r w:rsidR="004A37EC">
        <w:t xml:space="preserve"> in verband met de Energie Efficiëntie Directive.</w:t>
      </w:r>
      <w:r>
        <w:t xml:space="preserve"> </w:t>
      </w:r>
      <w:r w:rsidR="004A37EC">
        <w:t>H</w:t>
      </w:r>
      <w:r>
        <w:t xml:space="preserve">et standpunt </w:t>
      </w:r>
      <w:r w:rsidR="00EB2A53">
        <w:t xml:space="preserve">en de actiepunten </w:t>
      </w:r>
      <w:r>
        <w:t xml:space="preserve">van </w:t>
      </w:r>
      <w:proofErr w:type="spellStart"/>
      <w:r>
        <w:t>Infrax</w:t>
      </w:r>
      <w:proofErr w:type="spellEnd"/>
      <w:r>
        <w:t xml:space="preserve"> tegenover </w:t>
      </w:r>
      <w:r w:rsidR="00771805">
        <w:t>de</w:t>
      </w:r>
      <w:r w:rsidR="00BC68E8">
        <w:t xml:space="preserve"> bestudeerde</w:t>
      </w:r>
      <w:r>
        <w:t xml:space="preserve"> maatregels</w:t>
      </w:r>
      <w:r w:rsidR="00EB2A53">
        <w:t xml:space="preserve"> werden neergeschreven in een eerder rapport van deze </w:t>
      </w:r>
      <w:proofErr w:type="spellStart"/>
      <w:r w:rsidR="00EB2A53">
        <w:t>potentieelstudie</w:t>
      </w:r>
      <w:proofErr w:type="spellEnd"/>
      <w:r w:rsidR="00EB2A53">
        <w:t xml:space="preserve"> via de </w:t>
      </w:r>
      <w:proofErr w:type="spellStart"/>
      <w:r w:rsidR="00EB2A53">
        <w:t>Synergrid</w:t>
      </w:r>
      <w:proofErr w:type="spellEnd"/>
      <w:r w:rsidR="00EB2A53">
        <w:t xml:space="preserve"> werkgroep C8 werkgroep 6.</w:t>
      </w:r>
      <w:r>
        <w:t xml:space="preserve"> </w:t>
      </w:r>
    </w:p>
    <w:p w:rsidR="00756399" w:rsidRDefault="00756399">
      <w:pPr>
        <w:spacing w:line="240" w:lineRule="auto"/>
      </w:pPr>
    </w:p>
    <w:p w:rsidR="00EB2A53" w:rsidRDefault="00EB2A53">
      <w:pPr>
        <w:spacing w:line="240" w:lineRule="auto"/>
      </w:pPr>
      <w:r>
        <w:t>Niet alle cijfers in dit rapport kunnen in detail gestaafd worden, een deel hiervan zijn samengesteld op basis van aannames.</w:t>
      </w:r>
    </w:p>
    <w:p w:rsidR="00043651" w:rsidRDefault="00043651">
      <w:pPr>
        <w:spacing w:line="240" w:lineRule="auto"/>
      </w:pPr>
    </w:p>
    <w:p w:rsidR="00EB2A53" w:rsidRDefault="00EB2A53">
      <w:pPr>
        <w:spacing w:line="240" w:lineRule="auto"/>
      </w:pPr>
    </w:p>
    <w:p w:rsidR="00043651" w:rsidRDefault="00043651">
      <w:pPr>
        <w:spacing w:line="240" w:lineRule="auto"/>
      </w:pPr>
      <w:r>
        <w:t>Cijfe</w:t>
      </w:r>
      <w:r w:rsidR="00784ABE">
        <w:t xml:space="preserve">rs voor </w:t>
      </w:r>
      <w:proofErr w:type="spellStart"/>
      <w:r w:rsidR="00784ABE">
        <w:t>Infrax</w:t>
      </w:r>
      <w:proofErr w:type="spellEnd"/>
      <w:r w:rsidR="00784ABE">
        <w:t xml:space="preserve"> van het jaar </w:t>
      </w:r>
      <w:r w:rsidR="00BE4562">
        <w:t>2017</w:t>
      </w:r>
      <w:r w:rsidR="00EE7004">
        <w:t>:</w:t>
      </w:r>
    </w:p>
    <w:p w:rsidR="001C3501" w:rsidRDefault="001C3501">
      <w:pPr>
        <w:spacing w:line="240" w:lineRule="auto"/>
      </w:pPr>
    </w:p>
    <w:tbl>
      <w:tblPr>
        <w:tblW w:w="3840" w:type="dxa"/>
        <w:tblCellMar>
          <w:left w:w="70" w:type="dxa"/>
          <w:right w:w="70" w:type="dxa"/>
        </w:tblCellMar>
        <w:tblLook w:val="04A0" w:firstRow="1" w:lastRow="0" w:firstColumn="1" w:lastColumn="0" w:noHBand="0" w:noVBand="1"/>
      </w:tblPr>
      <w:tblGrid>
        <w:gridCol w:w="960"/>
        <w:gridCol w:w="960"/>
        <w:gridCol w:w="960"/>
        <w:gridCol w:w="960"/>
      </w:tblGrid>
      <w:tr w:rsidR="00BE4562" w:rsidTr="00BE4562">
        <w:trPr>
          <w:trHeight w:val="675"/>
        </w:trPr>
        <w:tc>
          <w:tcPr>
            <w:tcW w:w="960" w:type="dxa"/>
            <w:tcBorders>
              <w:top w:val="nil"/>
              <w:left w:val="nil"/>
              <w:bottom w:val="nil"/>
              <w:right w:val="nil"/>
            </w:tcBorders>
            <w:shd w:val="clear" w:color="auto" w:fill="auto"/>
            <w:vAlign w:val="center"/>
            <w:hideMark/>
          </w:tcPr>
          <w:p w:rsidR="00BE4562" w:rsidRDefault="00BE4562">
            <w:pPr>
              <w:spacing w:line="240" w:lineRule="auto"/>
              <w:rPr>
                <w:rFonts w:cs="Arial"/>
                <w:b/>
                <w:bCs/>
                <w:color w:val="000000"/>
                <w:sz w:val="16"/>
                <w:szCs w:val="16"/>
                <w:lang w:val="nl-BE" w:eastAsia="nl-BE"/>
              </w:rPr>
            </w:pPr>
            <w:r>
              <w:rPr>
                <w:rFonts w:cs="Arial"/>
                <w:b/>
                <w:bCs/>
                <w:color w:val="000000"/>
                <w:sz w:val="16"/>
                <w:szCs w:val="16"/>
              </w:rPr>
              <w:t>DNB</w:t>
            </w:r>
          </w:p>
        </w:tc>
        <w:tc>
          <w:tcPr>
            <w:tcW w:w="960" w:type="dxa"/>
            <w:tcBorders>
              <w:top w:val="nil"/>
              <w:left w:val="nil"/>
              <w:bottom w:val="nil"/>
              <w:right w:val="nil"/>
            </w:tcBorders>
            <w:shd w:val="clear" w:color="auto" w:fill="auto"/>
            <w:vAlign w:val="center"/>
            <w:hideMark/>
          </w:tcPr>
          <w:p w:rsidR="00BE4562" w:rsidRDefault="00BE4562">
            <w:pPr>
              <w:rPr>
                <w:rFonts w:cs="Arial"/>
                <w:b/>
                <w:bCs/>
                <w:color w:val="000000"/>
                <w:sz w:val="16"/>
                <w:szCs w:val="16"/>
              </w:rPr>
            </w:pPr>
            <w:r>
              <w:rPr>
                <w:rFonts w:cs="Arial"/>
                <w:b/>
                <w:bCs/>
                <w:color w:val="000000"/>
                <w:sz w:val="16"/>
                <w:szCs w:val="16"/>
              </w:rPr>
              <w:t>Tot. Verbruik MWh</w:t>
            </w:r>
          </w:p>
        </w:tc>
        <w:tc>
          <w:tcPr>
            <w:tcW w:w="960" w:type="dxa"/>
            <w:tcBorders>
              <w:top w:val="nil"/>
              <w:left w:val="nil"/>
              <w:bottom w:val="nil"/>
              <w:right w:val="nil"/>
            </w:tcBorders>
            <w:shd w:val="clear" w:color="auto" w:fill="auto"/>
            <w:vAlign w:val="center"/>
            <w:hideMark/>
          </w:tcPr>
          <w:p w:rsidR="00BE4562" w:rsidRDefault="00BE4562">
            <w:pPr>
              <w:rPr>
                <w:rFonts w:cs="Arial"/>
                <w:b/>
                <w:bCs/>
                <w:color w:val="000000"/>
                <w:sz w:val="16"/>
                <w:szCs w:val="16"/>
              </w:rPr>
            </w:pPr>
            <w:r>
              <w:rPr>
                <w:rFonts w:cs="Arial"/>
                <w:b/>
                <w:bCs/>
                <w:color w:val="000000"/>
                <w:sz w:val="16"/>
                <w:szCs w:val="16"/>
              </w:rPr>
              <w:t>% Verliezen</w:t>
            </w:r>
          </w:p>
        </w:tc>
        <w:tc>
          <w:tcPr>
            <w:tcW w:w="960" w:type="dxa"/>
            <w:tcBorders>
              <w:top w:val="nil"/>
              <w:left w:val="nil"/>
              <w:bottom w:val="nil"/>
              <w:right w:val="nil"/>
            </w:tcBorders>
            <w:shd w:val="clear" w:color="auto" w:fill="auto"/>
            <w:vAlign w:val="center"/>
            <w:hideMark/>
          </w:tcPr>
          <w:p w:rsidR="00BE4562" w:rsidRDefault="00BE4562">
            <w:pPr>
              <w:rPr>
                <w:rFonts w:cs="Arial"/>
                <w:b/>
                <w:bCs/>
                <w:color w:val="000000"/>
                <w:sz w:val="16"/>
                <w:szCs w:val="16"/>
              </w:rPr>
            </w:pPr>
            <w:r>
              <w:rPr>
                <w:rFonts w:cs="Arial"/>
                <w:b/>
                <w:bCs/>
                <w:color w:val="000000"/>
                <w:sz w:val="16"/>
                <w:szCs w:val="16"/>
              </w:rPr>
              <w:t>Verliezen MWh</w:t>
            </w:r>
          </w:p>
        </w:tc>
      </w:tr>
      <w:tr w:rsidR="00997970" w:rsidTr="00BE4562">
        <w:trPr>
          <w:trHeight w:val="300"/>
        </w:trPr>
        <w:tc>
          <w:tcPr>
            <w:tcW w:w="960" w:type="dxa"/>
            <w:tcBorders>
              <w:top w:val="nil"/>
              <w:left w:val="nil"/>
              <w:bottom w:val="nil"/>
              <w:right w:val="nil"/>
            </w:tcBorders>
            <w:shd w:val="clear" w:color="000000" w:fill="F7E1C1"/>
            <w:vAlign w:val="bottom"/>
            <w:hideMark/>
          </w:tcPr>
          <w:p w:rsidR="00997970" w:rsidRDefault="00997970" w:rsidP="00997970">
            <w:pPr>
              <w:rPr>
                <w:rFonts w:cs="Arial"/>
                <w:color w:val="000000"/>
                <w:sz w:val="16"/>
                <w:szCs w:val="16"/>
              </w:rPr>
            </w:pPr>
            <w:r>
              <w:rPr>
                <w:rFonts w:cs="Arial"/>
                <w:color w:val="000000"/>
                <w:sz w:val="16"/>
                <w:szCs w:val="16"/>
              </w:rPr>
              <w:t>IE</w:t>
            </w:r>
          </w:p>
        </w:tc>
        <w:tc>
          <w:tcPr>
            <w:tcW w:w="960" w:type="dxa"/>
            <w:tcBorders>
              <w:top w:val="nil"/>
              <w:left w:val="nil"/>
              <w:bottom w:val="nil"/>
              <w:right w:val="nil"/>
            </w:tcBorders>
            <w:shd w:val="clear" w:color="000000" w:fill="F7E1C1"/>
            <w:vAlign w:val="bottom"/>
            <w:hideMark/>
          </w:tcPr>
          <w:p w:rsidR="00997970" w:rsidRDefault="00997970" w:rsidP="00997970">
            <w:pPr>
              <w:jc w:val="right"/>
              <w:rPr>
                <w:rFonts w:cs="Arial"/>
                <w:color w:val="000000"/>
                <w:sz w:val="16"/>
                <w:szCs w:val="16"/>
              </w:rPr>
            </w:pPr>
            <w:r>
              <w:rPr>
                <w:rFonts w:cs="Arial"/>
                <w:color w:val="000000"/>
                <w:sz w:val="16"/>
                <w:szCs w:val="16"/>
              </w:rPr>
              <w:t>4 324 768</w:t>
            </w:r>
          </w:p>
        </w:tc>
        <w:tc>
          <w:tcPr>
            <w:tcW w:w="960" w:type="dxa"/>
            <w:tcBorders>
              <w:top w:val="nil"/>
              <w:left w:val="nil"/>
              <w:bottom w:val="nil"/>
              <w:right w:val="nil"/>
            </w:tcBorders>
            <w:shd w:val="clear" w:color="000000" w:fill="F7E1C1"/>
            <w:vAlign w:val="bottom"/>
            <w:hideMark/>
          </w:tcPr>
          <w:p w:rsidR="00997970" w:rsidRPr="00997970" w:rsidRDefault="00997970" w:rsidP="00997970">
            <w:pPr>
              <w:jc w:val="right"/>
              <w:rPr>
                <w:rFonts w:cs="Arial"/>
                <w:sz w:val="16"/>
                <w:szCs w:val="16"/>
              </w:rPr>
            </w:pPr>
            <w:r w:rsidRPr="00997970">
              <w:rPr>
                <w:rFonts w:cs="Arial"/>
                <w:sz w:val="16"/>
                <w:szCs w:val="16"/>
              </w:rPr>
              <w:t>4,03%</w:t>
            </w:r>
          </w:p>
        </w:tc>
        <w:tc>
          <w:tcPr>
            <w:tcW w:w="960" w:type="dxa"/>
            <w:tcBorders>
              <w:top w:val="nil"/>
              <w:left w:val="nil"/>
              <w:bottom w:val="nil"/>
              <w:right w:val="nil"/>
            </w:tcBorders>
            <w:shd w:val="clear" w:color="000000" w:fill="F7E1C1"/>
            <w:vAlign w:val="bottom"/>
            <w:hideMark/>
          </w:tcPr>
          <w:p w:rsidR="00997970" w:rsidRDefault="00997970" w:rsidP="00997970">
            <w:pPr>
              <w:jc w:val="right"/>
              <w:rPr>
                <w:rFonts w:cs="Arial"/>
                <w:color w:val="000000"/>
                <w:sz w:val="16"/>
                <w:szCs w:val="16"/>
              </w:rPr>
            </w:pPr>
            <w:r>
              <w:rPr>
                <w:rFonts w:cs="Arial"/>
                <w:color w:val="000000"/>
                <w:sz w:val="16"/>
                <w:szCs w:val="16"/>
              </w:rPr>
              <w:t>174 288</w:t>
            </w:r>
          </w:p>
        </w:tc>
      </w:tr>
      <w:tr w:rsidR="00997970" w:rsidTr="00BE4562">
        <w:trPr>
          <w:trHeight w:val="300"/>
        </w:trPr>
        <w:tc>
          <w:tcPr>
            <w:tcW w:w="960" w:type="dxa"/>
            <w:tcBorders>
              <w:top w:val="nil"/>
              <w:left w:val="nil"/>
              <w:bottom w:val="nil"/>
              <w:right w:val="nil"/>
            </w:tcBorders>
            <w:shd w:val="clear" w:color="auto" w:fill="auto"/>
            <w:vAlign w:val="bottom"/>
            <w:hideMark/>
          </w:tcPr>
          <w:p w:rsidR="00997970" w:rsidRDefault="00997970" w:rsidP="00997970">
            <w:pPr>
              <w:rPr>
                <w:rFonts w:cs="Arial"/>
                <w:color w:val="000000"/>
                <w:sz w:val="16"/>
                <w:szCs w:val="16"/>
              </w:rPr>
            </w:pPr>
            <w:r>
              <w:rPr>
                <w:rFonts w:cs="Arial"/>
                <w:color w:val="000000"/>
                <w:sz w:val="16"/>
                <w:szCs w:val="16"/>
              </w:rPr>
              <w:t>IVEG</w:t>
            </w:r>
          </w:p>
        </w:tc>
        <w:tc>
          <w:tcPr>
            <w:tcW w:w="960" w:type="dxa"/>
            <w:tcBorders>
              <w:top w:val="nil"/>
              <w:left w:val="nil"/>
              <w:bottom w:val="nil"/>
              <w:right w:val="nil"/>
            </w:tcBorders>
            <w:shd w:val="clear" w:color="auto" w:fill="auto"/>
            <w:vAlign w:val="bottom"/>
            <w:hideMark/>
          </w:tcPr>
          <w:p w:rsidR="00997970" w:rsidRDefault="00997970" w:rsidP="00997970">
            <w:pPr>
              <w:jc w:val="right"/>
              <w:rPr>
                <w:rFonts w:cs="Arial"/>
                <w:color w:val="000000"/>
                <w:sz w:val="16"/>
                <w:szCs w:val="16"/>
              </w:rPr>
            </w:pPr>
            <w:r>
              <w:rPr>
                <w:rFonts w:cs="Arial"/>
                <w:color w:val="000000"/>
                <w:sz w:val="16"/>
                <w:szCs w:val="16"/>
              </w:rPr>
              <w:t>1 004 431</w:t>
            </w:r>
          </w:p>
        </w:tc>
        <w:tc>
          <w:tcPr>
            <w:tcW w:w="960" w:type="dxa"/>
            <w:tcBorders>
              <w:top w:val="nil"/>
              <w:left w:val="nil"/>
              <w:bottom w:val="nil"/>
              <w:right w:val="nil"/>
            </w:tcBorders>
            <w:shd w:val="clear" w:color="auto" w:fill="auto"/>
            <w:vAlign w:val="bottom"/>
            <w:hideMark/>
          </w:tcPr>
          <w:p w:rsidR="00997970" w:rsidRPr="00997970" w:rsidRDefault="00997970" w:rsidP="00997970">
            <w:pPr>
              <w:jc w:val="right"/>
              <w:rPr>
                <w:rFonts w:cs="Arial"/>
                <w:sz w:val="16"/>
                <w:szCs w:val="16"/>
              </w:rPr>
            </w:pPr>
            <w:r w:rsidRPr="00997970">
              <w:rPr>
                <w:rFonts w:cs="Arial"/>
                <w:sz w:val="16"/>
                <w:szCs w:val="16"/>
              </w:rPr>
              <w:t>3,20%</w:t>
            </w:r>
          </w:p>
        </w:tc>
        <w:tc>
          <w:tcPr>
            <w:tcW w:w="960" w:type="dxa"/>
            <w:tcBorders>
              <w:top w:val="nil"/>
              <w:left w:val="nil"/>
              <w:bottom w:val="nil"/>
              <w:right w:val="nil"/>
            </w:tcBorders>
            <w:shd w:val="clear" w:color="auto" w:fill="auto"/>
            <w:vAlign w:val="bottom"/>
            <w:hideMark/>
          </w:tcPr>
          <w:p w:rsidR="00997970" w:rsidRDefault="00997970" w:rsidP="00997970">
            <w:pPr>
              <w:jc w:val="right"/>
              <w:rPr>
                <w:rFonts w:cs="Arial"/>
                <w:color w:val="000000"/>
                <w:sz w:val="16"/>
                <w:szCs w:val="16"/>
              </w:rPr>
            </w:pPr>
            <w:r>
              <w:rPr>
                <w:rFonts w:cs="Arial"/>
                <w:color w:val="000000"/>
                <w:sz w:val="16"/>
                <w:szCs w:val="16"/>
              </w:rPr>
              <w:t>32 142</w:t>
            </w:r>
          </w:p>
        </w:tc>
      </w:tr>
      <w:tr w:rsidR="00997970" w:rsidTr="00BE4562">
        <w:trPr>
          <w:trHeight w:val="300"/>
        </w:trPr>
        <w:tc>
          <w:tcPr>
            <w:tcW w:w="960" w:type="dxa"/>
            <w:tcBorders>
              <w:top w:val="nil"/>
              <w:left w:val="nil"/>
              <w:bottom w:val="nil"/>
              <w:right w:val="nil"/>
            </w:tcBorders>
            <w:shd w:val="clear" w:color="000000" w:fill="F7E1C1"/>
            <w:vAlign w:val="bottom"/>
            <w:hideMark/>
          </w:tcPr>
          <w:p w:rsidR="00997970" w:rsidRDefault="00997970" w:rsidP="00997970">
            <w:pPr>
              <w:rPr>
                <w:rFonts w:cs="Arial"/>
                <w:color w:val="000000"/>
                <w:sz w:val="16"/>
                <w:szCs w:val="16"/>
              </w:rPr>
            </w:pPr>
            <w:r>
              <w:rPr>
                <w:rFonts w:cs="Arial"/>
                <w:color w:val="000000"/>
                <w:sz w:val="16"/>
                <w:szCs w:val="16"/>
              </w:rPr>
              <w:t>WVEM</w:t>
            </w:r>
          </w:p>
        </w:tc>
        <w:tc>
          <w:tcPr>
            <w:tcW w:w="960" w:type="dxa"/>
            <w:tcBorders>
              <w:top w:val="nil"/>
              <w:left w:val="nil"/>
              <w:bottom w:val="nil"/>
              <w:right w:val="nil"/>
            </w:tcBorders>
            <w:shd w:val="clear" w:color="000000" w:fill="F7E1C1"/>
            <w:vAlign w:val="bottom"/>
            <w:hideMark/>
          </w:tcPr>
          <w:p w:rsidR="00997970" w:rsidRDefault="00997970" w:rsidP="00997970">
            <w:pPr>
              <w:jc w:val="right"/>
              <w:rPr>
                <w:rFonts w:cs="Arial"/>
                <w:color w:val="000000"/>
                <w:sz w:val="16"/>
                <w:szCs w:val="16"/>
              </w:rPr>
            </w:pPr>
            <w:r>
              <w:rPr>
                <w:rFonts w:cs="Arial"/>
                <w:color w:val="000000"/>
                <w:sz w:val="16"/>
                <w:szCs w:val="16"/>
              </w:rPr>
              <w:t>1 177 142</w:t>
            </w:r>
          </w:p>
        </w:tc>
        <w:tc>
          <w:tcPr>
            <w:tcW w:w="960" w:type="dxa"/>
            <w:tcBorders>
              <w:top w:val="nil"/>
              <w:left w:val="nil"/>
              <w:bottom w:val="nil"/>
              <w:right w:val="nil"/>
            </w:tcBorders>
            <w:shd w:val="clear" w:color="000000" w:fill="F7E1C1"/>
            <w:vAlign w:val="bottom"/>
            <w:hideMark/>
          </w:tcPr>
          <w:p w:rsidR="00997970" w:rsidRPr="00997970" w:rsidRDefault="00997970" w:rsidP="00997970">
            <w:pPr>
              <w:jc w:val="right"/>
              <w:rPr>
                <w:rFonts w:cs="Arial"/>
                <w:sz w:val="16"/>
                <w:szCs w:val="16"/>
              </w:rPr>
            </w:pPr>
            <w:r w:rsidRPr="00997970">
              <w:rPr>
                <w:rFonts w:cs="Arial"/>
                <w:sz w:val="16"/>
                <w:szCs w:val="16"/>
              </w:rPr>
              <w:t>3,30%</w:t>
            </w:r>
          </w:p>
        </w:tc>
        <w:tc>
          <w:tcPr>
            <w:tcW w:w="960" w:type="dxa"/>
            <w:tcBorders>
              <w:top w:val="nil"/>
              <w:left w:val="nil"/>
              <w:bottom w:val="nil"/>
              <w:right w:val="nil"/>
            </w:tcBorders>
            <w:shd w:val="clear" w:color="000000" w:fill="F7E1C1"/>
            <w:vAlign w:val="bottom"/>
            <w:hideMark/>
          </w:tcPr>
          <w:p w:rsidR="00997970" w:rsidRDefault="00997970" w:rsidP="00997970">
            <w:pPr>
              <w:jc w:val="right"/>
              <w:rPr>
                <w:rFonts w:cs="Arial"/>
                <w:color w:val="000000"/>
                <w:sz w:val="16"/>
                <w:szCs w:val="16"/>
              </w:rPr>
            </w:pPr>
            <w:r>
              <w:rPr>
                <w:rFonts w:cs="Arial"/>
                <w:color w:val="000000"/>
                <w:sz w:val="16"/>
                <w:szCs w:val="16"/>
              </w:rPr>
              <w:t>38 846</w:t>
            </w:r>
          </w:p>
        </w:tc>
      </w:tr>
      <w:tr w:rsidR="00997970" w:rsidTr="00BE4562">
        <w:trPr>
          <w:trHeight w:val="300"/>
        </w:trPr>
        <w:tc>
          <w:tcPr>
            <w:tcW w:w="960" w:type="dxa"/>
            <w:tcBorders>
              <w:top w:val="nil"/>
              <w:left w:val="nil"/>
              <w:bottom w:val="nil"/>
              <w:right w:val="nil"/>
            </w:tcBorders>
            <w:shd w:val="clear" w:color="auto" w:fill="auto"/>
            <w:vAlign w:val="bottom"/>
            <w:hideMark/>
          </w:tcPr>
          <w:p w:rsidR="00997970" w:rsidRDefault="00997970" w:rsidP="00997970">
            <w:pPr>
              <w:rPr>
                <w:rFonts w:cs="Arial"/>
                <w:color w:val="000000"/>
                <w:sz w:val="16"/>
                <w:szCs w:val="16"/>
              </w:rPr>
            </w:pPr>
            <w:r>
              <w:rPr>
                <w:rFonts w:cs="Arial"/>
                <w:color w:val="000000"/>
                <w:sz w:val="16"/>
                <w:szCs w:val="16"/>
              </w:rPr>
              <w:t xml:space="preserve">PBE </w:t>
            </w:r>
            <w:proofErr w:type="spellStart"/>
            <w:r>
              <w:rPr>
                <w:rFonts w:cs="Arial"/>
                <w:color w:val="000000"/>
                <w:sz w:val="16"/>
                <w:szCs w:val="16"/>
              </w:rPr>
              <w:t>vl.</w:t>
            </w:r>
            <w:proofErr w:type="spellEnd"/>
          </w:p>
        </w:tc>
        <w:tc>
          <w:tcPr>
            <w:tcW w:w="960" w:type="dxa"/>
            <w:tcBorders>
              <w:top w:val="nil"/>
              <w:left w:val="nil"/>
              <w:bottom w:val="nil"/>
              <w:right w:val="nil"/>
            </w:tcBorders>
            <w:shd w:val="clear" w:color="auto" w:fill="auto"/>
            <w:vAlign w:val="bottom"/>
            <w:hideMark/>
          </w:tcPr>
          <w:p w:rsidR="00997970" w:rsidRDefault="00997970" w:rsidP="00997970">
            <w:pPr>
              <w:jc w:val="right"/>
              <w:rPr>
                <w:rFonts w:cs="Arial"/>
                <w:color w:val="000000"/>
                <w:sz w:val="16"/>
                <w:szCs w:val="16"/>
              </w:rPr>
            </w:pPr>
            <w:r>
              <w:rPr>
                <w:rFonts w:cs="Arial"/>
                <w:color w:val="000000"/>
                <w:sz w:val="16"/>
                <w:szCs w:val="16"/>
              </w:rPr>
              <w:t>652 322</w:t>
            </w:r>
          </w:p>
        </w:tc>
        <w:tc>
          <w:tcPr>
            <w:tcW w:w="960" w:type="dxa"/>
            <w:tcBorders>
              <w:top w:val="nil"/>
              <w:left w:val="nil"/>
              <w:bottom w:val="nil"/>
              <w:right w:val="nil"/>
            </w:tcBorders>
            <w:shd w:val="clear" w:color="auto" w:fill="auto"/>
            <w:vAlign w:val="bottom"/>
            <w:hideMark/>
          </w:tcPr>
          <w:p w:rsidR="00997970" w:rsidRPr="00997970" w:rsidRDefault="00997970" w:rsidP="00997970">
            <w:pPr>
              <w:jc w:val="right"/>
              <w:rPr>
                <w:rFonts w:cs="Arial"/>
                <w:sz w:val="16"/>
                <w:szCs w:val="16"/>
              </w:rPr>
            </w:pPr>
            <w:r w:rsidRPr="00997970">
              <w:rPr>
                <w:rFonts w:cs="Arial"/>
                <w:sz w:val="16"/>
                <w:szCs w:val="16"/>
              </w:rPr>
              <w:t>6,13%</w:t>
            </w:r>
          </w:p>
        </w:tc>
        <w:tc>
          <w:tcPr>
            <w:tcW w:w="960" w:type="dxa"/>
            <w:tcBorders>
              <w:top w:val="nil"/>
              <w:left w:val="nil"/>
              <w:bottom w:val="nil"/>
              <w:right w:val="nil"/>
            </w:tcBorders>
            <w:shd w:val="clear" w:color="auto" w:fill="auto"/>
            <w:vAlign w:val="bottom"/>
            <w:hideMark/>
          </w:tcPr>
          <w:p w:rsidR="00997970" w:rsidRDefault="00997970" w:rsidP="00997970">
            <w:pPr>
              <w:jc w:val="right"/>
              <w:rPr>
                <w:rFonts w:cs="Arial"/>
                <w:color w:val="000000"/>
                <w:sz w:val="16"/>
                <w:szCs w:val="16"/>
              </w:rPr>
            </w:pPr>
            <w:r>
              <w:rPr>
                <w:rFonts w:cs="Arial"/>
                <w:color w:val="000000"/>
                <w:sz w:val="16"/>
                <w:szCs w:val="16"/>
              </w:rPr>
              <w:t>39 987</w:t>
            </w:r>
          </w:p>
        </w:tc>
      </w:tr>
      <w:tr w:rsidR="00997970" w:rsidTr="00BE4562">
        <w:trPr>
          <w:trHeight w:val="300"/>
        </w:trPr>
        <w:tc>
          <w:tcPr>
            <w:tcW w:w="960" w:type="dxa"/>
            <w:tcBorders>
              <w:top w:val="nil"/>
              <w:left w:val="nil"/>
              <w:bottom w:val="nil"/>
              <w:right w:val="nil"/>
            </w:tcBorders>
            <w:shd w:val="clear" w:color="000000" w:fill="F7E1C1"/>
            <w:vAlign w:val="bottom"/>
            <w:hideMark/>
          </w:tcPr>
          <w:p w:rsidR="00997970" w:rsidRDefault="00997970" w:rsidP="00997970">
            <w:pPr>
              <w:rPr>
                <w:rFonts w:cs="Arial"/>
                <w:color w:val="000000"/>
                <w:sz w:val="16"/>
                <w:szCs w:val="16"/>
              </w:rPr>
            </w:pPr>
            <w:r>
              <w:rPr>
                <w:rFonts w:cs="Arial"/>
                <w:color w:val="000000"/>
                <w:sz w:val="16"/>
                <w:szCs w:val="16"/>
              </w:rPr>
              <w:t>PBE w.</w:t>
            </w:r>
          </w:p>
        </w:tc>
        <w:tc>
          <w:tcPr>
            <w:tcW w:w="960" w:type="dxa"/>
            <w:tcBorders>
              <w:top w:val="nil"/>
              <w:left w:val="nil"/>
              <w:bottom w:val="nil"/>
              <w:right w:val="nil"/>
            </w:tcBorders>
            <w:shd w:val="clear" w:color="000000" w:fill="F7E1C1"/>
            <w:vAlign w:val="bottom"/>
            <w:hideMark/>
          </w:tcPr>
          <w:p w:rsidR="00997970" w:rsidRDefault="00997970" w:rsidP="00997970">
            <w:pPr>
              <w:jc w:val="right"/>
              <w:rPr>
                <w:rFonts w:cs="Arial"/>
                <w:color w:val="000000"/>
                <w:sz w:val="16"/>
                <w:szCs w:val="16"/>
              </w:rPr>
            </w:pPr>
            <w:r>
              <w:rPr>
                <w:rFonts w:cs="Arial"/>
                <w:color w:val="000000"/>
                <w:sz w:val="16"/>
                <w:szCs w:val="16"/>
              </w:rPr>
              <w:t>106 049</w:t>
            </w:r>
          </w:p>
        </w:tc>
        <w:tc>
          <w:tcPr>
            <w:tcW w:w="960" w:type="dxa"/>
            <w:tcBorders>
              <w:top w:val="nil"/>
              <w:left w:val="nil"/>
              <w:bottom w:val="nil"/>
              <w:right w:val="nil"/>
            </w:tcBorders>
            <w:shd w:val="clear" w:color="000000" w:fill="F7E1C1"/>
            <w:vAlign w:val="bottom"/>
            <w:hideMark/>
          </w:tcPr>
          <w:p w:rsidR="00997970" w:rsidRPr="00997970" w:rsidRDefault="00997970" w:rsidP="00997970">
            <w:pPr>
              <w:jc w:val="right"/>
              <w:rPr>
                <w:rFonts w:cs="Arial"/>
                <w:sz w:val="16"/>
                <w:szCs w:val="16"/>
              </w:rPr>
            </w:pPr>
            <w:r w:rsidRPr="00997970">
              <w:rPr>
                <w:rFonts w:cs="Arial"/>
                <w:sz w:val="16"/>
                <w:szCs w:val="16"/>
              </w:rPr>
              <w:t>7,24%</w:t>
            </w:r>
          </w:p>
        </w:tc>
        <w:tc>
          <w:tcPr>
            <w:tcW w:w="960" w:type="dxa"/>
            <w:tcBorders>
              <w:top w:val="nil"/>
              <w:left w:val="nil"/>
              <w:bottom w:val="nil"/>
              <w:right w:val="nil"/>
            </w:tcBorders>
            <w:shd w:val="clear" w:color="000000" w:fill="F7E1C1"/>
            <w:vAlign w:val="bottom"/>
            <w:hideMark/>
          </w:tcPr>
          <w:p w:rsidR="00997970" w:rsidRDefault="00997970" w:rsidP="00997970">
            <w:pPr>
              <w:jc w:val="right"/>
              <w:rPr>
                <w:rFonts w:cs="Arial"/>
                <w:color w:val="000000"/>
                <w:sz w:val="16"/>
                <w:szCs w:val="16"/>
              </w:rPr>
            </w:pPr>
            <w:r>
              <w:rPr>
                <w:rFonts w:cs="Arial"/>
                <w:color w:val="000000"/>
                <w:sz w:val="16"/>
                <w:szCs w:val="16"/>
              </w:rPr>
              <w:t>7 678</w:t>
            </w:r>
          </w:p>
        </w:tc>
      </w:tr>
      <w:tr w:rsidR="00997970" w:rsidTr="00BE4562">
        <w:trPr>
          <w:trHeight w:val="300"/>
        </w:trPr>
        <w:tc>
          <w:tcPr>
            <w:tcW w:w="960" w:type="dxa"/>
            <w:tcBorders>
              <w:top w:val="nil"/>
              <w:left w:val="nil"/>
              <w:bottom w:val="nil"/>
              <w:right w:val="nil"/>
            </w:tcBorders>
            <w:shd w:val="clear" w:color="auto" w:fill="auto"/>
            <w:vAlign w:val="bottom"/>
            <w:hideMark/>
          </w:tcPr>
          <w:p w:rsidR="00997970" w:rsidRDefault="00997970" w:rsidP="00997970">
            <w:pPr>
              <w:rPr>
                <w:rFonts w:cs="Arial"/>
                <w:color w:val="000000"/>
                <w:sz w:val="16"/>
                <w:szCs w:val="16"/>
              </w:rPr>
            </w:pPr>
            <w:r>
              <w:rPr>
                <w:rFonts w:cs="Arial"/>
                <w:color w:val="000000"/>
                <w:sz w:val="16"/>
                <w:szCs w:val="16"/>
              </w:rPr>
              <w:t>TOTAAL</w:t>
            </w:r>
          </w:p>
        </w:tc>
        <w:tc>
          <w:tcPr>
            <w:tcW w:w="960" w:type="dxa"/>
            <w:tcBorders>
              <w:top w:val="nil"/>
              <w:left w:val="nil"/>
              <w:bottom w:val="nil"/>
              <w:right w:val="nil"/>
            </w:tcBorders>
            <w:shd w:val="clear" w:color="auto" w:fill="auto"/>
            <w:vAlign w:val="bottom"/>
            <w:hideMark/>
          </w:tcPr>
          <w:p w:rsidR="00997970" w:rsidRDefault="00997970" w:rsidP="00997970">
            <w:pPr>
              <w:jc w:val="right"/>
              <w:rPr>
                <w:rFonts w:cs="Arial"/>
                <w:color w:val="000000"/>
                <w:sz w:val="16"/>
                <w:szCs w:val="16"/>
              </w:rPr>
            </w:pPr>
            <w:r>
              <w:rPr>
                <w:rFonts w:cs="Arial"/>
                <w:color w:val="000000"/>
                <w:sz w:val="16"/>
                <w:szCs w:val="16"/>
              </w:rPr>
              <w:t>7 264 712</w:t>
            </w:r>
          </w:p>
        </w:tc>
        <w:tc>
          <w:tcPr>
            <w:tcW w:w="960" w:type="dxa"/>
            <w:tcBorders>
              <w:top w:val="nil"/>
              <w:left w:val="nil"/>
              <w:bottom w:val="nil"/>
              <w:right w:val="nil"/>
            </w:tcBorders>
            <w:shd w:val="clear" w:color="auto" w:fill="auto"/>
            <w:vAlign w:val="bottom"/>
            <w:hideMark/>
          </w:tcPr>
          <w:p w:rsidR="00997970" w:rsidRPr="00997970" w:rsidRDefault="00997970" w:rsidP="00997970">
            <w:pPr>
              <w:jc w:val="right"/>
              <w:rPr>
                <w:rFonts w:cs="Arial"/>
                <w:sz w:val="16"/>
                <w:szCs w:val="16"/>
              </w:rPr>
            </w:pPr>
            <w:r w:rsidRPr="00997970">
              <w:rPr>
                <w:rFonts w:cs="Arial"/>
                <w:sz w:val="16"/>
                <w:szCs w:val="16"/>
              </w:rPr>
              <w:t>4,03%</w:t>
            </w:r>
          </w:p>
        </w:tc>
        <w:tc>
          <w:tcPr>
            <w:tcW w:w="960" w:type="dxa"/>
            <w:tcBorders>
              <w:top w:val="nil"/>
              <w:left w:val="nil"/>
              <w:bottom w:val="nil"/>
              <w:right w:val="nil"/>
            </w:tcBorders>
            <w:shd w:val="clear" w:color="auto" w:fill="auto"/>
            <w:vAlign w:val="bottom"/>
            <w:hideMark/>
          </w:tcPr>
          <w:p w:rsidR="00997970" w:rsidRDefault="00997970" w:rsidP="00997970">
            <w:pPr>
              <w:rPr>
                <w:rFonts w:cs="Arial"/>
                <w:color w:val="000000"/>
                <w:sz w:val="16"/>
                <w:szCs w:val="16"/>
              </w:rPr>
            </w:pPr>
            <w:r>
              <w:rPr>
                <w:rFonts w:cs="Arial"/>
                <w:color w:val="000000"/>
                <w:sz w:val="16"/>
                <w:szCs w:val="16"/>
              </w:rPr>
              <w:t xml:space="preserve">     292 941 </w:t>
            </w:r>
          </w:p>
        </w:tc>
      </w:tr>
      <w:tr w:rsidR="00BE4562" w:rsidTr="00BE4562">
        <w:trPr>
          <w:trHeight w:val="300"/>
        </w:trPr>
        <w:tc>
          <w:tcPr>
            <w:tcW w:w="960" w:type="dxa"/>
            <w:tcBorders>
              <w:top w:val="nil"/>
              <w:left w:val="nil"/>
              <w:bottom w:val="nil"/>
              <w:right w:val="nil"/>
            </w:tcBorders>
            <w:shd w:val="clear" w:color="auto" w:fill="auto"/>
            <w:vAlign w:val="bottom"/>
          </w:tcPr>
          <w:p w:rsidR="00BE4562" w:rsidRDefault="00BE4562">
            <w:pPr>
              <w:rPr>
                <w:rFonts w:cs="Arial"/>
                <w:color w:val="000000"/>
                <w:sz w:val="16"/>
                <w:szCs w:val="16"/>
              </w:rPr>
            </w:pPr>
          </w:p>
        </w:tc>
        <w:tc>
          <w:tcPr>
            <w:tcW w:w="960" w:type="dxa"/>
            <w:tcBorders>
              <w:top w:val="nil"/>
              <w:left w:val="nil"/>
              <w:bottom w:val="nil"/>
              <w:right w:val="nil"/>
            </w:tcBorders>
            <w:shd w:val="clear" w:color="auto" w:fill="auto"/>
            <w:vAlign w:val="bottom"/>
          </w:tcPr>
          <w:p w:rsidR="00BE4562" w:rsidRDefault="00BE4562">
            <w:pPr>
              <w:jc w:val="right"/>
              <w:rPr>
                <w:rFonts w:cs="Arial"/>
                <w:color w:val="000000"/>
                <w:sz w:val="16"/>
                <w:szCs w:val="16"/>
              </w:rPr>
            </w:pPr>
          </w:p>
        </w:tc>
        <w:tc>
          <w:tcPr>
            <w:tcW w:w="960" w:type="dxa"/>
            <w:tcBorders>
              <w:top w:val="nil"/>
              <w:left w:val="nil"/>
              <w:bottom w:val="nil"/>
              <w:right w:val="nil"/>
            </w:tcBorders>
            <w:shd w:val="clear" w:color="auto" w:fill="auto"/>
            <w:vAlign w:val="bottom"/>
          </w:tcPr>
          <w:p w:rsidR="00BE4562" w:rsidRPr="00BE4562" w:rsidRDefault="00BE4562">
            <w:pPr>
              <w:jc w:val="right"/>
              <w:rPr>
                <w:rFonts w:cs="Arial"/>
                <w:sz w:val="16"/>
                <w:szCs w:val="16"/>
              </w:rPr>
            </w:pPr>
          </w:p>
        </w:tc>
        <w:tc>
          <w:tcPr>
            <w:tcW w:w="960" w:type="dxa"/>
            <w:tcBorders>
              <w:top w:val="nil"/>
              <w:left w:val="nil"/>
              <w:bottom w:val="nil"/>
              <w:right w:val="nil"/>
            </w:tcBorders>
            <w:shd w:val="clear" w:color="auto" w:fill="auto"/>
            <w:vAlign w:val="bottom"/>
          </w:tcPr>
          <w:p w:rsidR="00BE4562" w:rsidRDefault="00BE4562">
            <w:pPr>
              <w:rPr>
                <w:rFonts w:cs="Arial"/>
                <w:color w:val="000000"/>
                <w:sz w:val="16"/>
                <w:szCs w:val="16"/>
              </w:rPr>
            </w:pPr>
          </w:p>
        </w:tc>
      </w:tr>
    </w:tbl>
    <w:p w:rsidR="00EC3EFE" w:rsidRDefault="00EC3EFE">
      <w:pPr>
        <w:spacing w:line="240" w:lineRule="auto"/>
      </w:pPr>
    </w:p>
    <w:tbl>
      <w:tblPr>
        <w:tblW w:w="9072" w:type="dxa"/>
        <w:tblCellMar>
          <w:left w:w="70" w:type="dxa"/>
          <w:right w:w="70" w:type="dxa"/>
        </w:tblCellMar>
        <w:tblLook w:val="04A0" w:firstRow="1" w:lastRow="0" w:firstColumn="1" w:lastColumn="0" w:noHBand="0" w:noVBand="1"/>
      </w:tblPr>
      <w:tblGrid>
        <w:gridCol w:w="1015"/>
        <w:gridCol w:w="2813"/>
        <w:gridCol w:w="1701"/>
        <w:gridCol w:w="1701"/>
        <w:gridCol w:w="1842"/>
      </w:tblGrid>
      <w:tr w:rsidR="00043651" w:rsidRPr="00043651" w:rsidTr="00043651">
        <w:trPr>
          <w:trHeight w:val="300"/>
        </w:trPr>
        <w:tc>
          <w:tcPr>
            <w:tcW w:w="1015"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2813"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1842"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r>
      <w:tr w:rsidR="00043651" w:rsidRPr="00043651" w:rsidTr="00043651">
        <w:trPr>
          <w:trHeight w:val="300"/>
        </w:trPr>
        <w:tc>
          <w:tcPr>
            <w:tcW w:w="1015"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2813"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842"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r>
      <w:tr w:rsidR="00043651" w:rsidRPr="00043651" w:rsidTr="00043651">
        <w:trPr>
          <w:trHeight w:val="300"/>
        </w:trPr>
        <w:tc>
          <w:tcPr>
            <w:tcW w:w="1015"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2813"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842"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r>
      <w:tr w:rsidR="00043651" w:rsidRPr="00043651" w:rsidTr="00043651">
        <w:trPr>
          <w:trHeight w:val="300"/>
        </w:trPr>
        <w:tc>
          <w:tcPr>
            <w:tcW w:w="1015"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2813"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842"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r>
      <w:tr w:rsidR="00043651" w:rsidRPr="00043651" w:rsidTr="00043651">
        <w:trPr>
          <w:trHeight w:val="300"/>
        </w:trPr>
        <w:tc>
          <w:tcPr>
            <w:tcW w:w="1015"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2813"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842"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r>
      <w:tr w:rsidR="00043651" w:rsidRPr="00043651" w:rsidTr="00043651">
        <w:trPr>
          <w:trHeight w:val="300"/>
        </w:trPr>
        <w:tc>
          <w:tcPr>
            <w:tcW w:w="1015"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2813"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c>
          <w:tcPr>
            <w:tcW w:w="1842"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sz w:val="16"/>
              </w:rPr>
            </w:pPr>
          </w:p>
        </w:tc>
      </w:tr>
      <w:tr w:rsidR="00043651" w:rsidRPr="00043651" w:rsidTr="00043651">
        <w:trPr>
          <w:trHeight w:val="300"/>
        </w:trPr>
        <w:tc>
          <w:tcPr>
            <w:tcW w:w="1015"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2813"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1701"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c>
          <w:tcPr>
            <w:tcW w:w="1842" w:type="dxa"/>
            <w:tcBorders>
              <w:top w:val="nil"/>
              <w:left w:val="nil"/>
              <w:bottom w:val="nil"/>
              <w:right w:val="nil"/>
            </w:tcBorders>
            <w:shd w:val="clear" w:color="auto" w:fill="auto"/>
            <w:noWrap/>
            <w:vAlign w:val="bottom"/>
          </w:tcPr>
          <w:p w:rsidR="00043651" w:rsidRPr="00043651" w:rsidRDefault="00043651" w:rsidP="00043651">
            <w:pPr>
              <w:pStyle w:val="Standaardalinea"/>
              <w:ind w:left="113" w:right="113"/>
              <w:rPr>
                <w:b/>
                <w:sz w:val="16"/>
              </w:rPr>
            </w:pPr>
          </w:p>
        </w:tc>
      </w:tr>
    </w:tbl>
    <w:p w:rsidR="00043651" w:rsidRPr="00043651" w:rsidRDefault="00043651" w:rsidP="00043651">
      <w:pPr>
        <w:pStyle w:val="Standaardalinea"/>
        <w:ind w:left="113" w:right="113"/>
        <w:rPr>
          <w:b/>
          <w:sz w:val="16"/>
        </w:rPr>
      </w:pPr>
    </w:p>
    <w:p w:rsidR="00E476E8" w:rsidRDefault="00E476E8">
      <w:pPr>
        <w:spacing w:line="240" w:lineRule="auto"/>
        <w:rPr>
          <w:rFonts w:cs="Arial"/>
          <w:b/>
          <w:bCs/>
          <w:sz w:val="24"/>
          <w:szCs w:val="18"/>
          <w:lang w:val="nl-BE" w:eastAsia="nl-BE"/>
        </w:rPr>
      </w:pPr>
      <w:r>
        <w:br w:type="page"/>
      </w:r>
    </w:p>
    <w:p w:rsidR="00BE7BCF" w:rsidRDefault="001C1AFB" w:rsidP="00BE7BCF">
      <w:pPr>
        <w:pStyle w:val="Kop1"/>
      </w:pPr>
      <w:bookmarkStart w:id="6" w:name="_Toc513619232"/>
      <w:r>
        <w:t>Investeringsmaatregelen om energieverbruik te reduceren</w:t>
      </w:r>
      <w:bookmarkEnd w:id="6"/>
    </w:p>
    <w:p w:rsidR="001C1AFB" w:rsidRPr="003D3A04" w:rsidRDefault="001C1AFB" w:rsidP="001C1AFB">
      <w:pPr>
        <w:pStyle w:val="Kop2"/>
      </w:pPr>
      <w:bookmarkStart w:id="7" w:name="_Toc513619233"/>
      <w:r w:rsidRPr="003D3A04">
        <w:t>Toepassing van hogere netspanning</w:t>
      </w:r>
      <w:bookmarkEnd w:id="7"/>
    </w:p>
    <w:p w:rsidR="00763710" w:rsidRDefault="00763710" w:rsidP="00385D36">
      <w:pPr>
        <w:rPr>
          <w:lang w:val="nl-BE" w:eastAsia="nl-BE"/>
        </w:rPr>
      </w:pPr>
      <w:r>
        <w:rPr>
          <w:lang w:val="nl-BE" w:eastAsia="nl-BE"/>
        </w:rPr>
        <w:t xml:space="preserve">Deze eerste tabel toont de gerapporteerde netverliezen voor de </w:t>
      </w:r>
      <w:proofErr w:type="spellStart"/>
      <w:r>
        <w:rPr>
          <w:lang w:val="nl-BE" w:eastAsia="nl-BE"/>
        </w:rPr>
        <w:t>Infrax-DNB</w:t>
      </w:r>
      <w:r w:rsidR="00E33245">
        <w:rPr>
          <w:lang w:val="nl-BE" w:eastAsia="nl-BE"/>
        </w:rPr>
        <w:t>’</w:t>
      </w:r>
      <w:r>
        <w:rPr>
          <w:lang w:val="nl-BE" w:eastAsia="nl-BE"/>
        </w:rPr>
        <w:t>s</w:t>
      </w:r>
      <w:proofErr w:type="spellEnd"/>
      <w:r>
        <w:rPr>
          <w:lang w:val="nl-BE" w:eastAsia="nl-BE"/>
        </w:rPr>
        <w:t xml:space="preserve"> en</w:t>
      </w:r>
      <w:r w:rsidR="00E33245">
        <w:rPr>
          <w:lang w:val="nl-BE" w:eastAsia="nl-BE"/>
        </w:rPr>
        <w:t xml:space="preserve"> het aandeel van de verliezen voor het laagspanningsnet. Deze aannames zijn overgenomen uit de EED-studie en waren destijds ingeschat op 2/3</w:t>
      </w:r>
      <w:r w:rsidR="00E33245" w:rsidRPr="00E33245">
        <w:rPr>
          <w:vertAlign w:val="superscript"/>
          <w:lang w:val="nl-BE" w:eastAsia="nl-BE"/>
        </w:rPr>
        <w:t>e</w:t>
      </w:r>
      <w:r w:rsidR="00E33245">
        <w:rPr>
          <w:lang w:val="nl-BE" w:eastAsia="nl-BE"/>
        </w:rPr>
        <w:t xml:space="preserve"> van de verliezen zijn technisch, de ander 1/3</w:t>
      </w:r>
      <w:r w:rsidR="00E33245" w:rsidRPr="00E33245">
        <w:rPr>
          <w:vertAlign w:val="superscript"/>
          <w:lang w:val="nl-BE" w:eastAsia="nl-BE"/>
        </w:rPr>
        <w:t>e</w:t>
      </w:r>
      <w:r w:rsidR="00E33245">
        <w:rPr>
          <w:lang w:val="nl-BE" w:eastAsia="nl-BE"/>
        </w:rPr>
        <w:t xml:space="preserve"> zijn administratief. Van deze technische verliezen wordt 1/3</w:t>
      </w:r>
      <w:r w:rsidR="00E33245" w:rsidRPr="00E33245">
        <w:rPr>
          <w:vertAlign w:val="superscript"/>
          <w:lang w:val="nl-BE" w:eastAsia="nl-BE"/>
        </w:rPr>
        <w:t>e</w:t>
      </w:r>
      <w:r w:rsidR="00E33245">
        <w:rPr>
          <w:lang w:val="nl-BE" w:eastAsia="nl-BE"/>
        </w:rPr>
        <w:t xml:space="preserve"> ingeschat met als oorzaak het laagspanningsnet.</w:t>
      </w:r>
    </w:p>
    <w:p w:rsidR="00763710" w:rsidRPr="00385D36" w:rsidRDefault="00763710" w:rsidP="00385D36">
      <w:pPr>
        <w:rPr>
          <w:lang w:val="nl-BE" w:eastAsia="nl-BE"/>
        </w:rPr>
      </w:pPr>
    </w:p>
    <w:tbl>
      <w:tblPr>
        <w:tblW w:w="8940" w:type="dxa"/>
        <w:tblCellMar>
          <w:left w:w="70" w:type="dxa"/>
          <w:right w:w="70" w:type="dxa"/>
        </w:tblCellMar>
        <w:tblLook w:val="04A0" w:firstRow="1" w:lastRow="0" w:firstColumn="1" w:lastColumn="0" w:noHBand="0" w:noVBand="1"/>
      </w:tblPr>
      <w:tblGrid>
        <w:gridCol w:w="1280"/>
        <w:gridCol w:w="1120"/>
        <w:gridCol w:w="1120"/>
        <w:gridCol w:w="1120"/>
        <w:gridCol w:w="1120"/>
        <w:gridCol w:w="1120"/>
        <w:gridCol w:w="960"/>
        <w:gridCol w:w="1100"/>
      </w:tblGrid>
      <w:tr w:rsidR="00D14BB9" w:rsidRPr="00D14BB9" w:rsidTr="00D14BB9">
        <w:trPr>
          <w:trHeight w:val="690"/>
        </w:trPr>
        <w:tc>
          <w:tcPr>
            <w:tcW w:w="128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DNB</w:t>
            </w:r>
          </w:p>
        </w:tc>
        <w:tc>
          <w:tcPr>
            <w:tcW w:w="112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Tot. Verbruik MWh</w:t>
            </w:r>
          </w:p>
        </w:tc>
        <w:tc>
          <w:tcPr>
            <w:tcW w:w="112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 Verliezen</w:t>
            </w:r>
          </w:p>
        </w:tc>
        <w:tc>
          <w:tcPr>
            <w:tcW w:w="112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Verliezen [MWh]</w:t>
            </w:r>
          </w:p>
        </w:tc>
        <w:tc>
          <w:tcPr>
            <w:tcW w:w="112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 xml:space="preserve">2/3 </w:t>
            </w:r>
            <w:proofErr w:type="spellStart"/>
            <w:r w:rsidRPr="00D14BB9">
              <w:rPr>
                <w:rFonts w:cs="Arial"/>
                <w:b/>
                <w:bCs/>
                <w:color w:val="000000"/>
                <w:sz w:val="16"/>
                <w:szCs w:val="16"/>
                <w:lang w:val="nl-BE" w:eastAsia="nl-BE"/>
              </w:rPr>
              <w:t>tech</w:t>
            </w:r>
            <w:proofErr w:type="spellEnd"/>
            <w:r w:rsidRPr="00D14BB9">
              <w:rPr>
                <w:rFonts w:cs="Arial"/>
                <w:b/>
                <w:bCs/>
                <w:color w:val="000000"/>
                <w:sz w:val="16"/>
                <w:szCs w:val="16"/>
                <w:lang w:val="nl-BE" w:eastAsia="nl-BE"/>
              </w:rPr>
              <w:t>. Verliezen [MWh]</w:t>
            </w:r>
          </w:p>
        </w:tc>
        <w:tc>
          <w:tcPr>
            <w:tcW w:w="112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1/3 aandeel LS-net [MWh]</w:t>
            </w:r>
          </w:p>
        </w:tc>
        <w:tc>
          <w:tcPr>
            <w:tcW w:w="96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Lengte LS-net [km]</w:t>
            </w:r>
          </w:p>
        </w:tc>
        <w:tc>
          <w:tcPr>
            <w:tcW w:w="1100" w:type="dxa"/>
            <w:tcBorders>
              <w:top w:val="nil"/>
              <w:left w:val="nil"/>
              <w:bottom w:val="nil"/>
              <w:right w:val="nil"/>
            </w:tcBorders>
            <w:shd w:val="clear" w:color="auto" w:fill="auto"/>
            <w:vAlign w:val="bottom"/>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LS-verlies [MWh/km]</w:t>
            </w:r>
          </w:p>
        </w:tc>
      </w:tr>
      <w:tr w:rsidR="00997970" w:rsidRPr="00D14BB9" w:rsidTr="00D14BB9">
        <w:trPr>
          <w:trHeight w:val="300"/>
        </w:trPr>
        <w:tc>
          <w:tcPr>
            <w:tcW w:w="128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IE</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4 324 768</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4,03%</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174 288</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116 192 </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38 731 </w:t>
            </w:r>
          </w:p>
        </w:tc>
        <w:tc>
          <w:tcPr>
            <w:tcW w:w="96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12 085 </w:t>
            </w:r>
          </w:p>
        </w:tc>
        <w:tc>
          <w:tcPr>
            <w:tcW w:w="110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3,205 </w:t>
            </w:r>
          </w:p>
        </w:tc>
      </w:tr>
      <w:tr w:rsidR="00997970" w:rsidRPr="00D14BB9" w:rsidTr="00D14BB9">
        <w:trPr>
          <w:trHeight w:val="300"/>
        </w:trPr>
        <w:tc>
          <w:tcPr>
            <w:tcW w:w="128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IVEG</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1 004 431</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3,20%</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32 142</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21 428 </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7 143 </w:t>
            </w:r>
          </w:p>
        </w:tc>
        <w:tc>
          <w:tcPr>
            <w:tcW w:w="96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2 072 </w:t>
            </w:r>
          </w:p>
        </w:tc>
        <w:tc>
          <w:tcPr>
            <w:tcW w:w="110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3,447 </w:t>
            </w:r>
          </w:p>
        </w:tc>
      </w:tr>
      <w:tr w:rsidR="00997970" w:rsidRPr="00D14BB9" w:rsidTr="00D14BB9">
        <w:trPr>
          <w:trHeight w:val="300"/>
        </w:trPr>
        <w:tc>
          <w:tcPr>
            <w:tcW w:w="128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WVEM</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1 177 142</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3,30%</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38 846</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25 897 </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8 632 </w:t>
            </w:r>
          </w:p>
        </w:tc>
        <w:tc>
          <w:tcPr>
            <w:tcW w:w="96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3 636 </w:t>
            </w:r>
          </w:p>
        </w:tc>
        <w:tc>
          <w:tcPr>
            <w:tcW w:w="110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2,374 </w:t>
            </w:r>
          </w:p>
        </w:tc>
      </w:tr>
      <w:tr w:rsidR="00997970" w:rsidRPr="00D14BB9" w:rsidTr="00D14BB9">
        <w:trPr>
          <w:trHeight w:val="300"/>
        </w:trPr>
        <w:tc>
          <w:tcPr>
            <w:tcW w:w="128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PBE</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652 322</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6,13%</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39 987</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26 658 </w:t>
            </w:r>
          </w:p>
        </w:tc>
        <w:tc>
          <w:tcPr>
            <w:tcW w:w="112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8 886 </w:t>
            </w:r>
          </w:p>
        </w:tc>
        <w:tc>
          <w:tcPr>
            <w:tcW w:w="96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2 925 </w:t>
            </w:r>
          </w:p>
        </w:tc>
        <w:tc>
          <w:tcPr>
            <w:tcW w:w="1100" w:type="dxa"/>
            <w:tcBorders>
              <w:top w:val="nil"/>
              <w:left w:val="nil"/>
              <w:bottom w:val="nil"/>
              <w:right w:val="nil"/>
            </w:tcBorders>
            <w:shd w:val="clear" w:color="auto" w:fill="auto"/>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3,038 </w:t>
            </w:r>
          </w:p>
        </w:tc>
      </w:tr>
      <w:tr w:rsidR="00997970" w:rsidRPr="00D14BB9" w:rsidTr="00D14BB9">
        <w:trPr>
          <w:trHeight w:val="300"/>
        </w:trPr>
        <w:tc>
          <w:tcPr>
            <w:tcW w:w="128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TOTAAL</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7 158 663</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3,98%</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285 263</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190 175 </w:t>
            </w:r>
          </w:p>
        </w:tc>
        <w:tc>
          <w:tcPr>
            <w:tcW w:w="112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63 392 </w:t>
            </w:r>
          </w:p>
        </w:tc>
        <w:tc>
          <w:tcPr>
            <w:tcW w:w="96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20 718 </w:t>
            </w:r>
          </w:p>
        </w:tc>
        <w:tc>
          <w:tcPr>
            <w:tcW w:w="1100" w:type="dxa"/>
            <w:tcBorders>
              <w:top w:val="nil"/>
              <w:left w:val="nil"/>
              <w:bottom w:val="nil"/>
              <w:right w:val="nil"/>
            </w:tcBorders>
            <w:shd w:val="clear" w:color="000000" w:fill="F7E1C1"/>
            <w:vAlign w:val="bottom"/>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3,060 </w:t>
            </w:r>
          </w:p>
        </w:tc>
      </w:tr>
    </w:tbl>
    <w:p w:rsidR="002A302D" w:rsidRDefault="002A302D" w:rsidP="002A302D">
      <w:pPr>
        <w:rPr>
          <w:lang w:val="nl-BE" w:eastAsia="nl-BE"/>
        </w:rPr>
      </w:pPr>
    </w:p>
    <w:p w:rsidR="00D14BB9" w:rsidRDefault="00D14BB9" w:rsidP="002A302D">
      <w:pPr>
        <w:rPr>
          <w:lang w:val="nl-BE" w:eastAsia="nl-BE"/>
        </w:rPr>
      </w:pPr>
    </w:p>
    <w:p w:rsidR="00E33245" w:rsidRDefault="00E33245" w:rsidP="002A302D">
      <w:pPr>
        <w:rPr>
          <w:lang w:val="nl-BE" w:eastAsia="nl-BE"/>
        </w:rPr>
      </w:pPr>
      <w:r>
        <w:rPr>
          <w:lang w:val="nl-BE" w:eastAsia="nl-BE"/>
        </w:rPr>
        <w:t xml:space="preserve">De volgende tabel toont dan weer per </w:t>
      </w:r>
      <w:proofErr w:type="spellStart"/>
      <w:r>
        <w:rPr>
          <w:lang w:val="nl-BE" w:eastAsia="nl-BE"/>
        </w:rPr>
        <w:t>Infrax</w:t>
      </w:r>
      <w:proofErr w:type="spellEnd"/>
      <w:r>
        <w:rPr>
          <w:lang w:val="nl-BE" w:eastAsia="nl-BE"/>
        </w:rPr>
        <w:t>-DNB de totale</w:t>
      </w:r>
      <w:r w:rsidR="00D14BB9">
        <w:rPr>
          <w:lang w:val="nl-BE" w:eastAsia="nl-BE"/>
        </w:rPr>
        <w:t xml:space="preserve"> (in dienst zijnde)</w:t>
      </w:r>
      <w:r>
        <w:rPr>
          <w:lang w:val="nl-BE" w:eastAsia="nl-BE"/>
        </w:rPr>
        <w:t xml:space="preserve"> lengt</w:t>
      </w:r>
      <w:r w:rsidR="00D14BB9">
        <w:rPr>
          <w:lang w:val="nl-BE" w:eastAsia="nl-BE"/>
        </w:rPr>
        <w:t>e</w:t>
      </w:r>
      <w:r>
        <w:rPr>
          <w:lang w:val="nl-BE" w:eastAsia="nl-BE"/>
        </w:rPr>
        <w:t xml:space="preserve"> 230V LS-net van het betreffende jaar en het voorgaande jaar. Op basis van de delta tussen beide jaren en het ingeschatte verlies per km laagspanningsnet wordt de besparing op het energieverlies </w:t>
      </w:r>
      <w:r w:rsidR="0028307E">
        <w:rPr>
          <w:lang w:val="nl-BE" w:eastAsia="nl-BE"/>
        </w:rPr>
        <w:t>ingeschat</w:t>
      </w:r>
      <w:r>
        <w:rPr>
          <w:lang w:val="nl-BE" w:eastAsia="nl-BE"/>
        </w:rPr>
        <w:t>.</w:t>
      </w:r>
      <w:r w:rsidR="00C273DE">
        <w:rPr>
          <w:lang w:val="nl-BE" w:eastAsia="nl-BE"/>
        </w:rPr>
        <w:t xml:space="preserve"> Uiteindelijk zal er 400V </w:t>
      </w:r>
      <w:proofErr w:type="spellStart"/>
      <w:r w:rsidR="00C273DE">
        <w:rPr>
          <w:lang w:val="nl-BE" w:eastAsia="nl-BE"/>
        </w:rPr>
        <w:t>ipv</w:t>
      </w:r>
      <w:proofErr w:type="spellEnd"/>
      <w:r w:rsidR="00C273DE">
        <w:rPr>
          <w:lang w:val="nl-BE" w:eastAsia="nl-BE"/>
        </w:rPr>
        <w:t xml:space="preserve"> 230V gebruikt worden waardoor er een besparing van 2/3 van de verliezen verwezenlijkt zal worden.</w:t>
      </w:r>
    </w:p>
    <w:p w:rsidR="00E33245" w:rsidRDefault="00E33245" w:rsidP="002A302D">
      <w:pPr>
        <w:rPr>
          <w:lang w:val="nl-BE" w:eastAsia="nl-BE"/>
        </w:rPr>
      </w:pPr>
    </w:p>
    <w:tbl>
      <w:tblPr>
        <w:tblW w:w="8931" w:type="dxa"/>
        <w:tblCellMar>
          <w:left w:w="70" w:type="dxa"/>
          <w:right w:w="70" w:type="dxa"/>
        </w:tblCellMar>
        <w:tblLook w:val="04A0" w:firstRow="1" w:lastRow="0" w:firstColumn="1" w:lastColumn="0" w:noHBand="0" w:noVBand="1"/>
      </w:tblPr>
      <w:tblGrid>
        <w:gridCol w:w="1280"/>
        <w:gridCol w:w="1120"/>
        <w:gridCol w:w="1120"/>
        <w:gridCol w:w="1300"/>
        <w:gridCol w:w="1134"/>
        <w:gridCol w:w="1134"/>
        <w:gridCol w:w="1843"/>
      </w:tblGrid>
      <w:tr w:rsidR="00D14BB9" w:rsidRPr="00D14BB9" w:rsidTr="00D14BB9">
        <w:trPr>
          <w:trHeight w:val="564"/>
        </w:trPr>
        <w:tc>
          <w:tcPr>
            <w:tcW w:w="1280" w:type="dxa"/>
            <w:tcBorders>
              <w:top w:val="nil"/>
              <w:left w:val="nil"/>
              <w:bottom w:val="nil"/>
              <w:right w:val="nil"/>
            </w:tcBorders>
            <w:shd w:val="clear" w:color="auto" w:fill="auto"/>
            <w:vAlign w:val="center"/>
            <w:hideMark/>
          </w:tcPr>
          <w:p w:rsidR="00D14BB9" w:rsidRPr="00D14BB9" w:rsidRDefault="00D14BB9" w:rsidP="00D14BB9">
            <w:pPr>
              <w:spacing w:line="240" w:lineRule="auto"/>
              <w:rPr>
                <w:rFonts w:cs="Arial"/>
                <w:b/>
                <w:bCs/>
                <w:color w:val="000000"/>
                <w:sz w:val="16"/>
                <w:szCs w:val="16"/>
                <w:lang w:val="nl-BE" w:eastAsia="nl-BE"/>
              </w:rPr>
            </w:pPr>
            <w:r w:rsidRPr="00D14BB9">
              <w:rPr>
                <w:rFonts w:cs="Arial"/>
                <w:b/>
                <w:bCs/>
                <w:color w:val="000000"/>
                <w:sz w:val="16"/>
                <w:szCs w:val="16"/>
                <w:lang w:val="nl-BE" w:eastAsia="nl-BE"/>
              </w:rPr>
              <w:t>DNB</w:t>
            </w:r>
          </w:p>
        </w:tc>
        <w:tc>
          <w:tcPr>
            <w:tcW w:w="1120" w:type="dxa"/>
            <w:tcBorders>
              <w:top w:val="nil"/>
              <w:left w:val="nil"/>
              <w:bottom w:val="nil"/>
              <w:right w:val="nil"/>
            </w:tcBorders>
            <w:shd w:val="clear" w:color="auto" w:fill="auto"/>
            <w:vAlign w:val="center"/>
            <w:hideMark/>
          </w:tcPr>
          <w:p w:rsidR="00D14BB9" w:rsidRPr="00D14BB9" w:rsidRDefault="00D14BB9" w:rsidP="00D14BB9">
            <w:pPr>
              <w:spacing w:line="240" w:lineRule="auto"/>
              <w:jc w:val="center"/>
              <w:rPr>
                <w:rFonts w:cs="Arial"/>
                <w:b/>
                <w:bCs/>
                <w:color w:val="000000"/>
                <w:sz w:val="16"/>
                <w:szCs w:val="16"/>
                <w:lang w:val="nl-BE" w:eastAsia="nl-BE"/>
              </w:rPr>
            </w:pPr>
            <w:r w:rsidRPr="00D14BB9">
              <w:rPr>
                <w:rFonts w:cs="Arial"/>
                <w:b/>
                <w:bCs/>
                <w:color w:val="000000"/>
                <w:sz w:val="16"/>
                <w:szCs w:val="16"/>
                <w:lang w:val="nl-BE" w:eastAsia="nl-BE"/>
              </w:rPr>
              <w:t>230V LS-net [km] 2016</w:t>
            </w:r>
          </w:p>
        </w:tc>
        <w:tc>
          <w:tcPr>
            <w:tcW w:w="1120" w:type="dxa"/>
            <w:tcBorders>
              <w:top w:val="nil"/>
              <w:left w:val="nil"/>
              <w:bottom w:val="nil"/>
              <w:right w:val="nil"/>
            </w:tcBorders>
            <w:shd w:val="clear" w:color="auto" w:fill="auto"/>
            <w:vAlign w:val="center"/>
            <w:hideMark/>
          </w:tcPr>
          <w:p w:rsidR="00D14BB9" w:rsidRPr="00D14BB9" w:rsidRDefault="00D14BB9" w:rsidP="00D14BB9">
            <w:pPr>
              <w:spacing w:line="240" w:lineRule="auto"/>
              <w:jc w:val="center"/>
              <w:rPr>
                <w:rFonts w:cs="Arial"/>
                <w:b/>
                <w:bCs/>
                <w:color w:val="000000"/>
                <w:sz w:val="16"/>
                <w:szCs w:val="16"/>
                <w:lang w:val="nl-BE" w:eastAsia="nl-BE"/>
              </w:rPr>
            </w:pPr>
            <w:r w:rsidRPr="00D14BB9">
              <w:rPr>
                <w:rFonts w:cs="Arial"/>
                <w:b/>
                <w:bCs/>
                <w:color w:val="000000"/>
                <w:sz w:val="16"/>
                <w:szCs w:val="16"/>
                <w:lang w:val="nl-BE" w:eastAsia="nl-BE"/>
              </w:rPr>
              <w:t>230V LS-net [km] 2017</w:t>
            </w:r>
          </w:p>
        </w:tc>
        <w:tc>
          <w:tcPr>
            <w:tcW w:w="1300" w:type="dxa"/>
            <w:tcBorders>
              <w:top w:val="nil"/>
              <w:left w:val="nil"/>
              <w:bottom w:val="nil"/>
              <w:right w:val="nil"/>
            </w:tcBorders>
            <w:shd w:val="clear" w:color="auto" w:fill="auto"/>
            <w:vAlign w:val="center"/>
            <w:hideMark/>
          </w:tcPr>
          <w:p w:rsidR="00D14BB9" w:rsidRPr="00D14BB9" w:rsidRDefault="00D14BB9" w:rsidP="00D14BB9">
            <w:pPr>
              <w:spacing w:line="240" w:lineRule="auto"/>
              <w:jc w:val="center"/>
              <w:rPr>
                <w:rFonts w:cs="Arial"/>
                <w:b/>
                <w:bCs/>
                <w:color w:val="000000"/>
                <w:sz w:val="16"/>
                <w:szCs w:val="16"/>
                <w:lang w:val="nl-BE" w:eastAsia="nl-BE"/>
              </w:rPr>
            </w:pPr>
            <w:r w:rsidRPr="00D14BB9">
              <w:rPr>
                <w:rFonts w:cs="Arial"/>
                <w:b/>
                <w:bCs/>
                <w:color w:val="000000"/>
                <w:sz w:val="16"/>
                <w:szCs w:val="16"/>
                <w:lang w:val="nl-BE" w:eastAsia="nl-BE"/>
              </w:rPr>
              <w:t>230V LS-net [km] delta</w:t>
            </w:r>
          </w:p>
        </w:tc>
        <w:tc>
          <w:tcPr>
            <w:tcW w:w="1134" w:type="dxa"/>
            <w:tcBorders>
              <w:top w:val="nil"/>
              <w:left w:val="nil"/>
              <w:bottom w:val="nil"/>
              <w:right w:val="nil"/>
            </w:tcBorders>
            <w:shd w:val="clear" w:color="auto" w:fill="auto"/>
            <w:vAlign w:val="center"/>
            <w:hideMark/>
          </w:tcPr>
          <w:p w:rsidR="00D14BB9" w:rsidRPr="00D14BB9" w:rsidRDefault="00D14BB9" w:rsidP="00D14BB9">
            <w:pPr>
              <w:spacing w:line="240" w:lineRule="auto"/>
              <w:jc w:val="center"/>
              <w:rPr>
                <w:rFonts w:cs="Arial"/>
                <w:b/>
                <w:bCs/>
                <w:color w:val="000000"/>
                <w:sz w:val="16"/>
                <w:szCs w:val="16"/>
                <w:lang w:val="nl-BE" w:eastAsia="nl-BE"/>
              </w:rPr>
            </w:pPr>
            <w:r w:rsidRPr="00D14BB9">
              <w:rPr>
                <w:rFonts w:cs="Arial"/>
                <w:b/>
                <w:bCs/>
                <w:color w:val="000000"/>
                <w:sz w:val="16"/>
                <w:szCs w:val="16"/>
                <w:lang w:val="nl-BE" w:eastAsia="nl-BE"/>
              </w:rPr>
              <w:t>LS-verlies [MWh/km]</w:t>
            </w:r>
          </w:p>
        </w:tc>
        <w:tc>
          <w:tcPr>
            <w:tcW w:w="1134" w:type="dxa"/>
            <w:tcBorders>
              <w:top w:val="nil"/>
              <w:left w:val="nil"/>
              <w:bottom w:val="nil"/>
              <w:right w:val="nil"/>
            </w:tcBorders>
            <w:shd w:val="clear" w:color="auto" w:fill="auto"/>
            <w:vAlign w:val="center"/>
            <w:hideMark/>
          </w:tcPr>
          <w:p w:rsidR="00D14BB9" w:rsidRPr="00D14BB9" w:rsidRDefault="00D14BB9" w:rsidP="00D14BB9">
            <w:pPr>
              <w:spacing w:line="240" w:lineRule="auto"/>
              <w:jc w:val="center"/>
              <w:rPr>
                <w:rFonts w:cs="Arial"/>
                <w:b/>
                <w:bCs/>
                <w:color w:val="000000"/>
                <w:sz w:val="16"/>
                <w:szCs w:val="16"/>
                <w:lang w:val="nl-BE" w:eastAsia="nl-BE"/>
              </w:rPr>
            </w:pPr>
            <w:r w:rsidRPr="00D14BB9">
              <w:rPr>
                <w:rFonts w:cs="Arial"/>
                <w:b/>
                <w:bCs/>
                <w:color w:val="000000"/>
                <w:sz w:val="16"/>
                <w:szCs w:val="16"/>
                <w:lang w:val="nl-BE" w:eastAsia="nl-BE"/>
              </w:rPr>
              <w:t>delta verlies [MWh]</w:t>
            </w:r>
          </w:p>
        </w:tc>
        <w:tc>
          <w:tcPr>
            <w:tcW w:w="1843" w:type="dxa"/>
            <w:tcBorders>
              <w:top w:val="nil"/>
              <w:left w:val="nil"/>
              <w:bottom w:val="nil"/>
              <w:right w:val="nil"/>
            </w:tcBorders>
            <w:shd w:val="clear" w:color="auto" w:fill="auto"/>
            <w:vAlign w:val="center"/>
            <w:hideMark/>
          </w:tcPr>
          <w:p w:rsidR="00D14BB9" w:rsidRPr="00D14BB9" w:rsidRDefault="00D14BB9" w:rsidP="00D14BB9">
            <w:pPr>
              <w:spacing w:line="240" w:lineRule="auto"/>
              <w:jc w:val="center"/>
              <w:rPr>
                <w:rFonts w:cs="Arial"/>
                <w:b/>
                <w:bCs/>
                <w:color w:val="000000"/>
                <w:sz w:val="16"/>
                <w:szCs w:val="16"/>
                <w:lang w:val="nl-BE" w:eastAsia="nl-BE"/>
              </w:rPr>
            </w:pPr>
            <w:r w:rsidRPr="00D14BB9">
              <w:rPr>
                <w:rFonts w:cs="Arial"/>
                <w:b/>
                <w:bCs/>
                <w:color w:val="000000"/>
                <w:sz w:val="16"/>
                <w:szCs w:val="16"/>
                <w:lang w:val="nl-BE" w:eastAsia="nl-BE"/>
              </w:rPr>
              <w:t xml:space="preserve">2/3e besparing 400V </w:t>
            </w:r>
            <w:proofErr w:type="spellStart"/>
            <w:r w:rsidRPr="00D14BB9">
              <w:rPr>
                <w:rFonts w:cs="Arial"/>
                <w:b/>
                <w:bCs/>
                <w:color w:val="000000"/>
                <w:sz w:val="16"/>
                <w:szCs w:val="16"/>
                <w:lang w:val="nl-BE" w:eastAsia="nl-BE"/>
              </w:rPr>
              <w:t>tov</w:t>
            </w:r>
            <w:proofErr w:type="spellEnd"/>
            <w:r w:rsidRPr="00D14BB9">
              <w:rPr>
                <w:rFonts w:cs="Arial"/>
                <w:b/>
                <w:bCs/>
                <w:color w:val="000000"/>
                <w:sz w:val="16"/>
                <w:szCs w:val="16"/>
                <w:lang w:val="nl-BE" w:eastAsia="nl-BE"/>
              </w:rPr>
              <w:t xml:space="preserve"> 230V [MWh]</w:t>
            </w:r>
          </w:p>
        </w:tc>
      </w:tr>
      <w:tr w:rsidR="00997970" w:rsidRPr="00D14BB9" w:rsidTr="00D14BB9">
        <w:trPr>
          <w:trHeight w:val="300"/>
        </w:trPr>
        <w:tc>
          <w:tcPr>
            <w:tcW w:w="128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IE</w:t>
            </w:r>
          </w:p>
        </w:tc>
        <w:tc>
          <w:tcPr>
            <w:tcW w:w="112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31,70 </w:t>
            </w:r>
          </w:p>
        </w:tc>
        <w:tc>
          <w:tcPr>
            <w:tcW w:w="112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27,58 </w:t>
            </w:r>
          </w:p>
        </w:tc>
        <w:tc>
          <w:tcPr>
            <w:tcW w:w="130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-4,12 </w:t>
            </w:r>
          </w:p>
        </w:tc>
        <w:tc>
          <w:tcPr>
            <w:tcW w:w="1134" w:type="dxa"/>
            <w:tcBorders>
              <w:top w:val="nil"/>
              <w:left w:val="nil"/>
              <w:bottom w:val="nil"/>
              <w:right w:val="nil"/>
            </w:tcBorders>
            <w:shd w:val="clear" w:color="000000" w:fill="F7E1C1"/>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3,20 </w:t>
            </w:r>
          </w:p>
        </w:tc>
        <w:tc>
          <w:tcPr>
            <w:tcW w:w="1134" w:type="dxa"/>
            <w:tcBorders>
              <w:top w:val="nil"/>
              <w:left w:val="nil"/>
              <w:bottom w:val="nil"/>
              <w:right w:val="nil"/>
            </w:tcBorders>
            <w:shd w:val="clear" w:color="000000" w:fill="F7E1C1"/>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-13,217 </w:t>
            </w:r>
          </w:p>
        </w:tc>
        <w:tc>
          <w:tcPr>
            <w:tcW w:w="1843"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-8,811 </w:t>
            </w:r>
          </w:p>
        </w:tc>
      </w:tr>
      <w:tr w:rsidR="00997970" w:rsidRPr="00D14BB9" w:rsidTr="00D14BB9">
        <w:trPr>
          <w:trHeight w:val="300"/>
        </w:trPr>
        <w:tc>
          <w:tcPr>
            <w:tcW w:w="128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IVEG</w:t>
            </w:r>
          </w:p>
        </w:tc>
        <w:tc>
          <w:tcPr>
            <w:tcW w:w="112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464,18 </w:t>
            </w:r>
          </w:p>
        </w:tc>
        <w:tc>
          <w:tcPr>
            <w:tcW w:w="112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385,32 </w:t>
            </w:r>
          </w:p>
        </w:tc>
        <w:tc>
          <w:tcPr>
            <w:tcW w:w="130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-78,86 </w:t>
            </w:r>
          </w:p>
        </w:tc>
        <w:tc>
          <w:tcPr>
            <w:tcW w:w="1134" w:type="dxa"/>
            <w:tcBorders>
              <w:top w:val="nil"/>
              <w:left w:val="nil"/>
              <w:bottom w:val="nil"/>
              <w:right w:val="nil"/>
            </w:tcBorders>
            <w:shd w:val="clear" w:color="auto" w:fill="auto"/>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3,45 </w:t>
            </w:r>
          </w:p>
        </w:tc>
        <w:tc>
          <w:tcPr>
            <w:tcW w:w="1134" w:type="dxa"/>
            <w:tcBorders>
              <w:top w:val="nil"/>
              <w:left w:val="nil"/>
              <w:bottom w:val="nil"/>
              <w:right w:val="nil"/>
            </w:tcBorders>
            <w:shd w:val="clear" w:color="auto" w:fill="auto"/>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-271,852 </w:t>
            </w:r>
          </w:p>
        </w:tc>
        <w:tc>
          <w:tcPr>
            <w:tcW w:w="1843"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-181,235 </w:t>
            </w:r>
          </w:p>
        </w:tc>
      </w:tr>
      <w:tr w:rsidR="00997970" w:rsidRPr="00D14BB9" w:rsidTr="00D14BB9">
        <w:trPr>
          <w:trHeight w:val="300"/>
        </w:trPr>
        <w:tc>
          <w:tcPr>
            <w:tcW w:w="128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WVEM</w:t>
            </w:r>
          </w:p>
        </w:tc>
        <w:tc>
          <w:tcPr>
            <w:tcW w:w="112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657,38 </w:t>
            </w:r>
          </w:p>
        </w:tc>
        <w:tc>
          <w:tcPr>
            <w:tcW w:w="112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644,90 </w:t>
            </w:r>
          </w:p>
        </w:tc>
        <w:tc>
          <w:tcPr>
            <w:tcW w:w="130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-12,48 </w:t>
            </w:r>
          </w:p>
        </w:tc>
        <w:tc>
          <w:tcPr>
            <w:tcW w:w="1134" w:type="dxa"/>
            <w:tcBorders>
              <w:top w:val="nil"/>
              <w:left w:val="nil"/>
              <w:bottom w:val="nil"/>
              <w:right w:val="nil"/>
            </w:tcBorders>
            <w:shd w:val="clear" w:color="000000" w:fill="F7E1C1"/>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2,37 </w:t>
            </w:r>
          </w:p>
        </w:tc>
        <w:tc>
          <w:tcPr>
            <w:tcW w:w="1134" w:type="dxa"/>
            <w:tcBorders>
              <w:top w:val="nil"/>
              <w:left w:val="nil"/>
              <w:bottom w:val="nil"/>
              <w:right w:val="nil"/>
            </w:tcBorders>
            <w:shd w:val="clear" w:color="000000" w:fill="F7E1C1"/>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-29,622 </w:t>
            </w:r>
          </w:p>
        </w:tc>
        <w:tc>
          <w:tcPr>
            <w:tcW w:w="1843"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-19,748 </w:t>
            </w:r>
          </w:p>
        </w:tc>
      </w:tr>
      <w:tr w:rsidR="00997970" w:rsidRPr="00D14BB9" w:rsidTr="00D14BB9">
        <w:trPr>
          <w:trHeight w:val="300"/>
        </w:trPr>
        <w:tc>
          <w:tcPr>
            <w:tcW w:w="128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PBE</w:t>
            </w:r>
          </w:p>
        </w:tc>
        <w:tc>
          <w:tcPr>
            <w:tcW w:w="112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233,79 </w:t>
            </w:r>
          </w:p>
        </w:tc>
        <w:tc>
          <w:tcPr>
            <w:tcW w:w="112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233,59 </w:t>
            </w:r>
          </w:p>
        </w:tc>
        <w:tc>
          <w:tcPr>
            <w:tcW w:w="1300"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-0,20 </w:t>
            </w:r>
          </w:p>
        </w:tc>
        <w:tc>
          <w:tcPr>
            <w:tcW w:w="1134" w:type="dxa"/>
            <w:tcBorders>
              <w:top w:val="nil"/>
              <w:left w:val="nil"/>
              <w:bottom w:val="nil"/>
              <w:right w:val="nil"/>
            </w:tcBorders>
            <w:shd w:val="clear" w:color="auto" w:fill="auto"/>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3,04 </w:t>
            </w:r>
          </w:p>
        </w:tc>
        <w:tc>
          <w:tcPr>
            <w:tcW w:w="1134" w:type="dxa"/>
            <w:tcBorders>
              <w:top w:val="nil"/>
              <w:left w:val="nil"/>
              <w:bottom w:val="nil"/>
              <w:right w:val="nil"/>
            </w:tcBorders>
            <w:shd w:val="clear" w:color="auto" w:fill="auto"/>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-0,598 </w:t>
            </w:r>
          </w:p>
        </w:tc>
        <w:tc>
          <w:tcPr>
            <w:tcW w:w="1843" w:type="dxa"/>
            <w:tcBorders>
              <w:top w:val="nil"/>
              <w:left w:val="nil"/>
              <w:bottom w:val="nil"/>
              <w:right w:val="nil"/>
            </w:tcBorders>
            <w:shd w:val="clear" w:color="auto" w:fill="auto"/>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-0,399 </w:t>
            </w:r>
          </w:p>
        </w:tc>
      </w:tr>
      <w:tr w:rsidR="00997970" w:rsidRPr="00D14BB9" w:rsidTr="00D14BB9">
        <w:trPr>
          <w:trHeight w:val="300"/>
        </w:trPr>
        <w:tc>
          <w:tcPr>
            <w:tcW w:w="128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sidRPr="00D14BB9">
              <w:rPr>
                <w:rFonts w:cs="Arial"/>
                <w:color w:val="000000"/>
                <w:sz w:val="16"/>
                <w:szCs w:val="16"/>
                <w:lang w:val="nl-BE" w:eastAsia="nl-BE"/>
              </w:rPr>
              <w:t>TOTAAL</w:t>
            </w:r>
          </w:p>
        </w:tc>
        <w:tc>
          <w:tcPr>
            <w:tcW w:w="112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1 387,05 </w:t>
            </w:r>
          </w:p>
        </w:tc>
        <w:tc>
          <w:tcPr>
            <w:tcW w:w="112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1 291,39 </w:t>
            </w:r>
          </w:p>
        </w:tc>
        <w:tc>
          <w:tcPr>
            <w:tcW w:w="1300"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-95,66 </w:t>
            </w:r>
          </w:p>
        </w:tc>
        <w:tc>
          <w:tcPr>
            <w:tcW w:w="1134" w:type="dxa"/>
            <w:tcBorders>
              <w:top w:val="nil"/>
              <w:left w:val="nil"/>
              <w:bottom w:val="nil"/>
              <w:right w:val="nil"/>
            </w:tcBorders>
            <w:shd w:val="clear" w:color="000000" w:fill="F7E1C1"/>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3,06 </w:t>
            </w:r>
          </w:p>
        </w:tc>
        <w:tc>
          <w:tcPr>
            <w:tcW w:w="1134" w:type="dxa"/>
            <w:tcBorders>
              <w:top w:val="nil"/>
              <w:left w:val="nil"/>
              <w:bottom w:val="nil"/>
              <w:right w:val="nil"/>
            </w:tcBorders>
            <w:shd w:val="clear" w:color="000000" w:fill="F7E1C1"/>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-292,692 </w:t>
            </w:r>
          </w:p>
        </w:tc>
        <w:tc>
          <w:tcPr>
            <w:tcW w:w="1843" w:type="dxa"/>
            <w:tcBorders>
              <w:top w:val="nil"/>
              <w:left w:val="nil"/>
              <w:bottom w:val="nil"/>
              <w:right w:val="nil"/>
            </w:tcBorders>
            <w:shd w:val="clear" w:color="000000" w:fill="F7E1C1"/>
            <w:vAlign w:val="center"/>
            <w:hideMark/>
          </w:tcPr>
          <w:p w:rsidR="00997970" w:rsidRPr="00D14BB9" w:rsidRDefault="00997970" w:rsidP="00997970">
            <w:pPr>
              <w:spacing w:line="240" w:lineRule="auto"/>
              <w:rPr>
                <w:rFonts w:cs="Arial"/>
                <w:color w:val="000000"/>
                <w:sz w:val="16"/>
                <w:szCs w:val="16"/>
                <w:lang w:val="nl-BE" w:eastAsia="nl-BE"/>
              </w:rPr>
            </w:pPr>
            <w:r>
              <w:rPr>
                <w:rFonts w:cs="Arial"/>
                <w:color w:val="000000"/>
                <w:sz w:val="16"/>
                <w:szCs w:val="16"/>
              </w:rPr>
              <w:t xml:space="preserve">    -195,128 </w:t>
            </w:r>
          </w:p>
        </w:tc>
      </w:tr>
    </w:tbl>
    <w:p w:rsidR="00763710" w:rsidRDefault="00763710" w:rsidP="002A302D">
      <w:pPr>
        <w:rPr>
          <w:lang w:val="nl-BE" w:eastAsia="nl-BE"/>
        </w:rPr>
      </w:pPr>
    </w:p>
    <w:p w:rsidR="00D14BB9" w:rsidRDefault="00D14BB9" w:rsidP="002A302D">
      <w:pPr>
        <w:rPr>
          <w:lang w:val="nl-BE" w:eastAsia="nl-BE"/>
        </w:rPr>
      </w:pPr>
    </w:p>
    <w:p w:rsidR="00502C91" w:rsidRPr="00502C91" w:rsidRDefault="00502C91" w:rsidP="00455A68">
      <w:r>
        <w:t xml:space="preserve">De geschatte energiebesparing bedraagt dus ca. </w:t>
      </w:r>
      <w:r w:rsidR="00997970">
        <w:t>195</w:t>
      </w:r>
      <w:r>
        <w:t xml:space="preserve"> MWh voor het betreffende jaar.</w:t>
      </w:r>
    </w:p>
    <w:p w:rsidR="00C273DE" w:rsidRDefault="00C273DE" w:rsidP="00455A68"/>
    <w:p w:rsidR="00C46CD1" w:rsidRPr="0088545A" w:rsidRDefault="00C46CD1" w:rsidP="00455A68"/>
    <w:p w:rsidR="001C1AFB" w:rsidRPr="00936407" w:rsidRDefault="001C1AFB" w:rsidP="00D433B0">
      <w:pPr>
        <w:pStyle w:val="Kop2"/>
      </w:pPr>
      <w:bookmarkStart w:id="8" w:name="_Toc513619234"/>
      <w:r w:rsidRPr="00936407">
        <w:t>Optimale keuze kabelsectie</w:t>
      </w:r>
      <w:bookmarkEnd w:id="8"/>
    </w:p>
    <w:p w:rsidR="003D36E9" w:rsidRPr="003D36E9" w:rsidRDefault="003D36E9" w:rsidP="003D36E9"/>
    <w:p w:rsidR="003D36E9" w:rsidRDefault="00AE0C2E" w:rsidP="003D36E9">
      <w:r>
        <w:t>Bij</w:t>
      </w:r>
      <w:r w:rsidR="003D36E9" w:rsidRPr="003D36E9">
        <w:t xml:space="preserve"> </w:t>
      </w:r>
      <w:proofErr w:type="spellStart"/>
      <w:r w:rsidR="003D36E9" w:rsidRPr="003D36E9">
        <w:t>Infrax</w:t>
      </w:r>
      <w:proofErr w:type="spellEnd"/>
      <w:r w:rsidR="003D36E9" w:rsidRPr="003D36E9">
        <w:t xml:space="preserve"> </w:t>
      </w:r>
      <w:r w:rsidR="003D36E9" w:rsidRPr="001904DC">
        <w:t>wordt in ongeveer 30% van de</w:t>
      </w:r>
      <w:r w:rsidR="003D36E9" w:rsidRPr="003D36E9">
        <w:t xml:space="preserve"> gevallen</w:t>
      </w:r>
      <w:r>
        <w:t xml:space="preserve"> voor het uitbreiden van het MS-net of vervangen van een bestaande MS-kabel</w:t>
      </w:r>
      <w:r w:rsidR="003D36E9" w:rsidRPr="003D36E9">
        <w:t xml:space="preserve"> een hogere </w:t>
      </w:r>
      <w:r>
        <w:t>kabel</w:t>
      </w:r>
      <w:r w:rsidR="003D36E9" w:rsidRPr="003D36E9">
        <w:t xml:space="preserve">sectie </w:t>
      </w:r>
      <w:r w:rsidR="004D025A" w:rsidRPr="003D36E9">
        <w:t>ge</w:t>
      </w:r>
      <w:r w:rsidR="004D025A">
        <w:t>kozen</w:t>
      </w:r>
      <w:r w:rsidR="004D025A" w:rsidRPr="003D36E9">
        <w:t xml:space="preserve"> </w:t>
      </w:r>
      <w:r w:rsidR="003D36E9" w:rsidRPr="003D36E9">
        <w:t>omwille van beperking van de netverliezen</w:t>
      </w:r>
      <w:r>
        <w:t xml:space="preserve"> dan technisch vereist is</w:t>
      </w:r>
      <w:r w:rsidR="003D36E9" w:rsidRPr="003D36E9">
        <w:t>. Dit leidt tot een hogere investeringskost in het jaar van aanleg, maar die hogere kost wordt teruggewonnen op langere termijn door de lagere netverliezen.</w:t>
      </w:r>
    </w:p>
    <w:p w:rsidR="00AE0C2E" w:rsidRPr="003D36E9" w:rsidRDefault="00AE0C2E" w:rsidP="003D36E9"/>
    <w:p w:rsidR="003D36E9" w:rsidRDefault="003D36E9" w:rsidP="003D36E9">
      <w:r w:rsidRPr="003D36E9">
        <w:t>Hieronder zien we de aangelegde hoeveelheid kabels per type in 201</w:t>
      </w:r>
      <w:r w:rsidR="006D2894">
        <w:t>5</w:t>
      </w:r>
      <w:r w:rsidRPr="003D36E9">
        <w:t>.</w:t>
      </w:r>
    </w:p>
    <w:p w:rsidR="00513454" w:rsidRDefault="00513454" w:rsidP="003D36E9"/>
    <w:p w:rsidR="00513454" w:rsidRDefault="00513454" w:rsidP="003D36E9"/>
    <w:p w:rsidR="003D36E9" w:rsidRDefault="003D36E9" w:rsidP="003D36E9"/>
    <w:tbl>
      <w:tblPr>
        <w:tblStyle w:val="InfraxTabel1"/>
        <w:tblW w:w="9238" w:type="dxa"/>
        <w:tblLook w:val="01E0" w:firstRow="1" w:lastRow="1" w:firstColumn="1" w:lastColumn="1" w:noHBand="0" w:noVBand="0"/>
      </w:tblPr>
      <w:tblGrid>
        <w:gridCol w:w="1359"/>
        <w:gridCol w:w="773"/>
        <w:gridCol w:w="1129"/>
        <w:gridCol w:w="1011"/>
        <w:gridCol w:w="1152"/>
        <w:gridCol w:w="1314"/>
        <w:gridCol w:w="1289"/>
        <w:gridCol w:w="1211"/>
      </w:tblGrid>
      <w:tr w:rsidR="009A5CD6" w:rsidRPr="00D56351" w:rsidTr="00513454">
        <w:trPr>
          <w:cnfStyle w:val="100000000000" w:firstRow="1" w:lastRow="0" w:firstColumn="0" w:lastColumn="0" w:oddVBand="0" w:evenVBand="0" w:oddHBand="0" w:evenHBand="0" w:firstRowFirstColumn="0" w:firstRowLastColumn="0" w:lastRowFirstColumn="0" w:lastRowLastColumn="0"/>
        </w:trPr>
        <w:tc>
          <w:tcPr>
            <w:tcW w:w="1359" w:type="dxa"/>
          </w:tcPr>
          <w:p w:rsidR="009A5CD6" w:rsidRPr="00D56351" w:rsidRDefault="009A5CD6" w:rsidP="003D36E9">
            <w:pPr>
              <w:pStyle w:val="Standaardalinea"/>
            </w:pPr>
            <w:r>
              <w:t>Type Kabel</w:t>
            </w:r>
          </w:p>
        </w:tc>
        <w:tc>
          <w:tcPr>
            <w:tcW w:w="773" w:type="dxa"/>
          </w:tcPr>
          <w:p w:rsidR="009A5CD6" w:rsidRPr="00D56351" w:rsidRDefault="009A5CD6" w:rsidP="003D36E9">
            <w:pPr>
              <w:pStyle w:val="Standaardalinea"/>
            </w:pPr>
            <w:r>
              <w:t>IE [</w:t>
            </w:r>
            <w:r w:rsidR="00513454">
              <w:t>k</w:t>
            </w:r>
            <w:r>
              <w:t>m]</w:t>
            </w:r>
          </w:p>
        </w:tc>
        <w:tc>
          <w:tcPr>
            <w:tcW w:w="1129" w:type="dxa"/>
          </w:tcPr>
          <w:p w:rsidR="009A5CD6" w:rsidRPr="009A5CD6" w:rsidRDefault="009A5CD6" w:rsidP="009A5CD6">
            <w:pPr>
              <w:pStyle w:val="Standaardalinea"/>
            </w:pPr>
            <w:r w:rsidRPr="009A5CD6">
              <w:t>IVEG</w:t>
            </w:r>
            <w:r>
              <w:t xml:space="preserve"> [</w:t>
            </w:r>
            <w:r w:rsidR="00513454">
              <w:t>k</w:t>
            </w:r>
            <w:r>
              <w:t>m]</w:t>
            </w:r>
          </w:p>
        </w:tc>
        <w:tc>
          <w:tcPr>
            <w:tcW w:w="1011" w:type="dxa"/>
          </w:tcPr>
          <w:p w:rsidR="009A5CD6" w:rsidRPr="009A5CD6" w:rsidRDefault="009A5CD6" w:rsidP="009A5CD6">
            <w:pPr>
              <w:pStyle w:val="Standaardalinea"/>
            </w:pPr>
            <w:r w:rsidRPr="009A5CD6">
              <w:t>PBE</w:t>
            </w:r>
            <w:r>
              <w:t xml:space="preserve"> [</w:t>
            </w:r>
            <w:r w:rsidR="00513454">
              <w:t>k</w:t>
            </w:r>
            <w:r>
              <w:t>m]</w:t>
            </w:r>
          </w:p>
        </w:tc>
        <w:tc>
          <w:tcPr>
            <w:tcW w:w="1152" w:type="dxa"/>
          </w:tcPr>
          <w:p w:rsidR="009A5CD6" w:rsidRPr="009A5CD6" w:rsidRDefault="009A5CD6" w:rsidP="009A5CD6">
            <w:pPr>
              <w:pStyle w:val="Standaardalinea"/>
            </w:pPr>
            <w:r w:rsidRPr="009A5CD6">
              <w:t>WVEM</w:t>
            </w:r>
            <w:r>
              <w:t xml:space="preserve"> [</w:t>
            </w:r>
            <w:r w:rsidR="00513454">
              <w:t>k</w:t>
            </w:r>
            <w:r>
              <w:t>m]</w:t>
            </w:r>
          </w:p>
        </w:tc>
        <w:tc>
          <w:tcPr>
            <w:tcW w:w="1314" w:type="dxa"/>
          </w:tcPr>
          <w:p w:rsidR="009A5CD6" w:rsidRPr="009A5CD6" w:rsidRDefault="009A5CD6" w:rsidP="009A5CD6">
            <w:pPr>
              <w:pStyle w:val="Standaardalinea"/>
            </w:pPr>
            <w:r>
              <w:t>TOTAAL [km]</w:t>
            </w:r>
          </w:p>
        </w:tc>
        <w:tc>
          <w:tcPr>
            <w:tcW w:w="1289" w:type="dxa"/>
          </w:tcPr>
          <w:p w:rsidR="009A5CD6" w:rsidRPr="00D56351" w:rsidRDefault="009A5CD6" w:rsidP="009A5CD6">
            <w:pPr>
              <w:pStyle w:val="Standaardalinea"/>
            </w:pPr>
            <w:r w:rsidRPr="009A5CD6">
              <w:t>ρ/D (Ω/km)</w:t>
            </w:r>
          </w:p>
        </w:tc>
        <w:tc>
          <w:tcPr>
            <w:tcW w:w="1211" w:type="dxa"/>
          </w:tcPr>
          <w:p w:rsidR="009A5CD6" w:rsidRPr="00D56351" w:rsidRDefault="009A5CD6" w:rsidP="003D36E9">
            <w:pPr>
              <w:pStyle w:val="Standaardalinea"/>
            </w:pPr>
            <w:proofErr w:type="spellStart"/>
            <w:r>
              <w:t>Inom</w:t>
            </w:r>
            <w:proofErr w:type="spellEnd"/>
            <w:r>
              <w:t xml:space="preserve"> (A)</w:t>
            </w:r>
          </w:p>
        </w:tc>
      </w:tr>
      <w:tr w:rsidR="009A5CD6" w:rsidRPr="00D56351" w:rsidTr="00513454">
        <w:trPr>
          <w:cnfStyle w:val="000000100000" w:firstRow="0" w:lastRow="0" w:firstColumn="0" w:lastColumn="0" w:oddVBand="0" w:evenVBand="0" w:oddHBand="1" w:evenHBand="0" w:firstRowFirstColumn="0" w:firstRowLastColumn="0" w:lastRowFirstColumn="0" w:lastRowLastColumn="0"/>
        </w:trPr>
        <w:tc>
          <w:tcPr>
            <w:tcW w:w="1359" w:type="dxa"/>
          </w:tcPr>
          <w:p w:rsidR="009A5CD6" w:rsidRPr="00D56351" w:rsidRDefault="009A5CD6" w:rsidP="003D36E9">
            <w:pPr>
              <w:pStyle w:val="Standaardalinea"/>
            </w:pPr>
            <w:r>
              <w:t>XLPE 95</w:t>
            </w:r>
          </w:p>
        </w:tc>
        <w:tc>
          <w:tcPr>
            <w:tcW w:w="773" w:type="dxa"/>
          </w:tcPr>
          <w:p w:rsidR="009A5CD6" w:rsidRPr="00D56351" w:rsidRDefault="00AB6D99" w:rsidP="009A5CD6">
            <w:pPr>
              <w:pStyle w:val="Standaardalinea"/>
            </w:pPr>
            <w:r>
              <w:t>/</w:t>
            </w:r>
          </w:p>
        </w:tc>
        <w:tc>
          <w:tcPr>
            <w:tcW w:w="1129" w:type="dxa"/>
          </w:tcPr>
          <w:p w:rsidR="009A5CD6" w:rsidRDefault="00AB6D99" w:rsidP="003D36E9">
            <w:pPr>
              <w:pStyle w:val="Standaardalinea"/>
            </w:pPr>
            <w:r>
              <w:t>/</w:t>
            </w:r>
          </w:p>
        </w:tc>
        <w:tc>
          <w:tcPr>
            <w:tcW w:w="1011" w:type="dxa"/>
          </w:tcPr>
          <w:p w:rsidR="009A5CD6" w:rsidRDefault="00AB6D99" w:rsidP="003D36E9">
            <w:pPr>
              <w:pStyle w:val="Standaardalinea"/>
            </w:pPr>
            <w:r>
              <w:t>/</w:t>
            </w:r>
          </w:p>
        </w:tc>
        <w:tc>
          <w:tcPr>
            <w:tcW w:w="1152" w:type="dxa"/>
          </w:tcPr>
          <w:p w:rsidR="009A5CD6" w:rsidRDefault="00AB6D99" w:rsidP="003D36E9">
            <w:pPr>
              <w:pStyle w:val="Standaardalinea"/>
            </w:pPr>
            <w:r>
              <w:t>/</w:t>
            </w:r>
          </w:p>
        </w:tc>
        <w:tc>
          <w:tcPr>
            <w:tcW w:w="1314" w:type="dxa"/>
          </w:tcPr>
          <w:p w:rsidR="009A5CD6" w:rsidRDefault="00AB6D99" w:rsidP="003D36E9">
            <w:pPr>
              <w:pStyle w:val="Standaardalinea"/>
            </w:pPr>
            <w:r>
              <w:t>/</w:t>
            </w:r>
          </w:p>
        </w:tc>
        <w:tc>
          <w:tcPr>
            <w:tcW w:w="1289" w:type="dxa"/>
          </w:tcPr>
          <w:p w:rsidR="009A5CD6" w:rsidRPr="00D56351" w:rsidRDefault="009A5CD6" w:rsidP="003D36E9">
            <w:pPr>
              <w:pStyle w:val="Standaardalinea"/>
            </w:pPr>
            <w:r>
              <w:t>0,32</w:t>
            </w:r>
            <w:r w:rsidR="00513454">
              <w:t>0</w:t>
            </w:r>
          </w:p>
        </w:tc>
        <w:tc>
          <w:tcPr>
            <w:tcW w:w="1211" w:type="dxa"/>
          </w:tcPr>
          <w:p w:rsidR="009A5CD6" w:rsidRPr="00D56351" w:rsidRDefault="009A5CD6" w:rsidP="003D36E9">
            <w:pPr>
              <w:pStyle w:val="Standaardalinea"/>
            </w:pPr>
            <w:r>
              <w:t>230</w:t>
            </w:r>
          </w:p>
        </w:tc>
      </w:tr>
      <w:tr w:rsidR="009A5CD6" w:rsidRPr="00D56351" w:rsidTr="00513454">
        <w:trPr>
          <w:cnfStyle w:val="000000010000" w:firstRow="0" w:lastRow="0" w:firstColumn="0" w:lastColumn="0" w:oddVBand="0" w:evenVBand="0" w:oddHBand="0" w:evenHBand="1" w:firstRowFirstColumn="0" w:firstRowLastColumn="0" w:lastRowFirstColumn="0" w:lastRowLastColumn="0"/>
        </w:trPr>
        <w:tc>
          <w:tcPr>
            <w:tcW w:w="1359" w:type="dxa"/>
          </w:tcPr>
          <w:p w:rsidR="009A5CD6" w:rsidRPr="00D56351" w:rsidRDefault="009A5CD6" w:rsidP="003D36E9">
            <w:pPr>
              <w:pStyle w:val="Standaardalinea"/>
            </w:pPr>
            <w:r>
              <w:t>XLPE 150</w:t>
            </w:r>
          </w:p>
        </w:tc>
        <w:tc>
          <w:tcPr>
            <w:tcW w:w="773" w:type="dxa"/>
          </w:tcPr>
          <w:p w:rsidR="009A5CD6" w:rsidRPr="00D56351" w:rsidRDefault="00701448" w:rsidP="00701448">
            <w:pPr>
              <w:pStyle w:val="Standaardalinea"/>
            </w:pPr>
            <w:r>
              <w:t>0</w:t>
            </w:r>
          </w:p>
        </w:tc>
        <w:tc>
          <w:tcPr>
            <w:tcW w:w="1129" w:type="dxa"/>
          </w:tcPr>
          <w:p w:rsidR="009A5CD6" w:rsidRDefault="00701448" w:rsidP="00513454">
            <w:pPr>
              <w:pStyle w:val="Standaardalinea"/>
            </w:pPr>
            <w:r>
              <w:t>2,27</w:t>
            </w:r>
          </w:p>
        </w:tc>
        <w:tc>
          <w:tcPr>
            <w:tcW w:w="1011" w:type="dxa"/>
          </w:tcPr>
          <w:p w:rsidR="009A5CD6" w:rsidRDefault="00701448" w:rsidP="00513454">
            <w:pPr>
              <w:pStyle w:val="Standaardalinea"/>
            </w:pPr>
            <w:r>
              <w:t>22,20</w:t>
            </w:r>
          </w:p>
        </w:tc>
        <w:tc>
          <w:tcPr>
            <w:tcW w:w="1152" w:type="dxa"/>
          </w:tcPr>
          <w:p w:rsidR="002D5B0E" w:rsidRDefault="00701448" w:rsidP="002D5B0E">
            <w:pPr>
              <w:pStyle w:val="Standaardalinea"/>
            </w:pPr>
            <w:r>
              <w:t>0,28</w:t>
            </w:r>
          </w:p>
        </w:tc>
        <w:tc>
          <w:tcPr>
            <w:tcW w:w="1314" w:type="dxa"/>
          </w:tcPr>
          <w:p w:rsidR="009A5CD6" w:rsidRDefault="00701448" w:rsidP="009A5CD6">
            <w:pPr>
              <w:pStyle w:val="Standaardalinea"/>
            </w:pPr>
            <w:r>
              <w:t>24,75</w:t>
            </w:r>
          </w:p>
        </w:tc>
        <w:tc>
          <w:tcPr>
            <w:tcW w:w="1289" w:type="dxa"/>
          </w:tcPr>
          <w:p w:rsidR="009A5CD6" w:rsidRPr="00D56351" w:rsidRDefault="009A5CD6" w:rsidP="003D36E9">
            <w:pPr>
              <w:pStyle w:val="Standaardalinea"/>
            </w:pPr>
            <w:r>
              <w:t>0,206</w:t>
            </w:r>
          </w:p>
        </w:tc>
        <w:tc>
          <w:tcPr>
            <w:tcW w:w="1211" w:type="dxa"/>
          </w:tcPr>
          <w:p w:rsidR="009A5CD6" w:rsidRPr="00D56351" w:rsidRDefault="009A5CD6" w:rsidP="003D36E9">
            <w:pPr>
              <w:pStyle w:val="Standaardalinea"/>
            </w:pPr>
            <w:r>
              <w:t>300</w:t>
            </w:r>
          </w:p>
        </w:tc>
      </w:tr>
      <w:tr w:rsidR="009A5CD6" w:rsidRPr="00D56351" w:rsidTr="00513454">
        <w:trPr>
          <w:cnfStyle w:val="000000100000" w:firstRow="0" w:lastRow="0" w:firstColumn="0" w:lastColumn="0" w:oddVBand="0" w:evenVBand="0" w:oddHBand="1" w:evenHBand="0" w:firstRowFirstColumn="0" w:firstRowLastColumn="0" w:lastRowFirstColumn="0" w:lastRowLastColumn="0"/>
        </w:trPr>
        <w:tc>
          <w:tcPr>
            <w:tcW w:w="1359" w:type="dxa"/>
          </w:tcPr>
          <w:p w:rsidR="009A5CD6" w:rsidRPr="00D56351" w:rsidRDefault="009A5CD6" w:rsidP="003D36E9">
            <w:pPr>
              <w:pStyle w:val="Standaardalinea"/>
            </w:pPr>
            <w:r>
              <w:t>XLPE 240</w:t>
            </w:r>
          </w:p>
        </w:tc>
        <w:tc>
          <w:tcPr>
            <w:tcW w:w="773" w:type="dxa"/>
          </w:tcPr>
          <w:p w:rsidR="00701448" w:rsidRPr="00D56351" w:rsidRDefault="00701448" w:rsidP="00701448">
            <w:pPr>
              <w:pStyle w:val="Standaardalinea"/>
            </w:pPr>
            <w:r>
              <w:t>13,36</w:t>
            </w:r>
          </w:p>
        </w:tc>
        <w:tc>
          <w:tcPr>
            <w:tcW w:w="1129" w:type="dxa"/>
          </w:tcPr>
          <w:p w:rsidR="009A5CD6" w:rsidRDefault="00701448" w:rsidP="00513454">
            <w:pPr>
              <w:pStyle w:val="Standaardalinea"/>
            </w:pPr>
            <w:r>
              <w:t>3,37</w:t>
            </w:r>
          </w:p>
        </w:tc>
        <w:tc>
          <w:tcPr>
            <w:tcW w:w="1011" w:type="dxa"/>
          </w:tcPr>
          <w:p w:rsidR="009A5CD6" w:rsidRDefault="00701448" w:rsidP="003D36E9">
            <w:pPr>
              <w:pStyle w:val="Standaardalinea"/>
            </w:pPr>
            <w:r>
              <w:t>1,11</w:t>
            </w:r>
          </w:p>
        </w:tc>
        <w:tc>
          <w:tcPr>
            <w:tcW w:w="1152" w:type="dxa"/>
          </w:tcPr>
          <w:p w:rsidR="009A5CD6" w:rsidRDefault="00701448" w:rsidP="00513454">
            <w:pPr>
              <w:pStyle w:val="Standaardalinea"/>
            </w:pPr>
            <w:r>
              <w:t>0,19</w:t>
            </w:r>
          </w:p>
        </w:tc>
        <w:tc>
          <w:tcPr>
            <w:tcW w:w="1314" w:type="dxa"/>
          </w:tcPr>
          <w:p w:rsidR="009A5CD6" w:rsidRDefault="00701448" w:rsidP="009A5CD6">
            <w:pPr>
              <w:pStyle w:val="Standaardalinea"/>
            </w:pPr>
            <w:r>
              <w:t>18,03</w:t>
            </w:r>
          </w:p>
        </w:tc>
        <w:tc>
          <w:tcPr>
            <w:tcW w:w="1289" w:type="dxa"/>
          </w:tcPr>
          <w:p w:rsidR="009A5CD6" w:rsidRPr="00D56351" w:rsidRDefault="009A5CD6" w:rsidP="003D36E9">
            <w:pPr>
              <w:pStyle w:val="Standaardalinea"/>
            </w:pPr>
            <w:r>
              <w:t>0,125</w:t>
            </w:r>
          </w:p>
        </w:tc>
        <w:tc>
          <w:tcPr>
            <w:tcW w:w="1211" w:type="dxa"/>
          </w:tcPr>
          <w:p w:rsidR="009A5CD6" w:rsidRPr="00D56351" w:rsidRDefault="009A5CD6" w:rsidP="003D36E9">
            <w:pPr>
              <w:pStyle w:val="Standaardalinea"/>
            </w:pPr>
            <w:r>
              <w:t>390</w:t>
            </w:r>
          </w:p>
        </w:tc>
      </w:tr>
      <w:tr w:rsidR="009A5CD6" w:rsidRPr="00D56351" w:rsidTr="00513454">
        <w:trPr>
          <w:cnfStyle w:val="000000010000" w:firstRow="0" w:lastRow="0" w:firstColumn="0" w:lastColumn="0" w:oddVBand="0" w:evenVBand="0" w:oddHBand="0" w:evenHBand="1" w:firstRowFirstColumn="0" w:firstRowLastColumn="0" w:lastRowFirstColumn="0" w:lastRowLastColumn="0"/>
        </w:trPr>
        <w:tc>
          <w:tcPr>
            <w:tcW w:w="1359" w:type="dxa"/>
          </w:tcPr>
          <w:p w:rsidR="009A5CD6" w:rsidRPr="00D56351" w:rsidRDefault="009A5CD6" w:rsidP="003D36E9">
            <w:pPr>
              <w:pStyle w:val="Standaardalinea"/>
            </w:pPr>
            <w:r>
              <w:t>XLPE 400</w:t>
            </w:r>
          </w:p>
        </w:tc>
        <w:tc>
          <w:tcPr>
            <w:tcW w:w="773" w:type="dxa"/>
          </w:tcPr>
          <w:p w:rsidR="009A5CD6" w:rsidRPr="00D56351" w:rsidRDefault="00701448" w:rsidP="00701448">
            <w:pPr>
              <w:pStyle w:val="Standaardalinea"/>
            </w:pPr>
            <w:r>
              <w:t>10,50</w:t>
            </w:r>
          </w:p>
        </w:tc>
        <w:tc>
          <w:tcPr>
            <w:tcW w:w="1129" w:type="dxa"/>
          </w:tcPr>
          <w:p w:rsidR="009A5CD6" w:rsidRDefault="00701448" w:rsidP="00513454">
            <w:pPr>
              <w:pStyle w:val="Standaardalinea"/>
            </w:pPr>
            <w:r>
              <w:t>6,79</w:t>
            </w:r>
          </w:p>
        </w:tc>
        <w:tc>
          <w:tcPr>
            <w:tcW w:w="1011" w:type="dxa"/>
          </w:tcPr>
          <w:p w:rsidR="009A5CD6" w:rsidRDefault="00701448" w:rsidP="00701448">
            <w:pPr>
              <w:pStyle w:val="Standaardalinea"/>
            </w:pPr>
            <w:r>
              <w:t>4,69</w:t>
            </w:r>
          </w:p>
        </w:tc>
        <w:tc>
          <w:tcPr>
            <w:tcW w:w="1152" w:type="dxa"/>
          </w:tcPr>
          <w:p w:rsidR="009A5CD6" w:rsidRDefault="00701448" w:rsidP="003D36E9">
            <w:pPr>
              <w:pStyle w:val="Standaardalinea"/>
            </w:pPr>
            <w:r>
              <w:t>0,07</w:t>
            </w:r>
          </w:p>
        </w:tc>
        <w:tc>
          <w:tcPr>
            <w:tcW w:w="1314" w:type="dxa"/>
          </w:tcPr>
          <w:p w:rsidR="009A5CD6" w:rsidRDefault="00701448" w:rsidP="009A5CD6">
            <w:pPr>
              <w:pStyle w:val="Standaardalinea"/>
            </w:pPr>
            <w:r>
              <w:t>22,05</w:t>
            </w:r>
          </w:p>
        </w:tc>
        <w:tc>
          <w:tcPr>
            <w:tcW w:w="1289" w:type="dxa"/>
          </w:tcPr>
          <w:p w:rsidR="009A5CD6" w:rsidRPr="00D56351" w:rsidRDefault="009A5CD6" w:rsidP="003D36E9">
            <w:pPr>
              <w:pStyle w:val="Standaardalinea"/>
            </w:pPr>
            <w:r>
              <w:t>0,078</w:t>
            </w:r>
          </w:p>
        </w:tc>
        <w:tc>
          <w:tcPr>
            <w:tcW w:w="1211" w:type="dxa"/>
          </w:tcPr>
          <w:p w:rsidR="009A5CD6" w:rsidRPr="00D56351" w:rsidRDefault="009A5CD6" w:rsidP="003D36E9">
            <w:pPr>
              <w:pStyle w:val="Standaardalinea"/>
            </w:pPr>
            <w:r>
              <w:t>510</w:t>
            </w:r>
          </w:p>
        </w:tc>
      </w:tr>
    </w:tbl>
    <w:p w:rsidR="003D36E9" w:rsidRDefault="003D36E9" w:rsidP="003D36E9"/>
    <w:p w:rsidR="003D36E9" w:rsidRDefault="003D36E9" w:rsidP="003D36E9">
      <w:r w:rsidRPr="006C6CDF">
        <w:t>We nemen</w:t>
      </w:r>
      <w:r>
        <w:t>, zoals hierboven reeds vermeld,</w:t>
      </w:r>
      <w:r w:rsidRPr="006C6CDF">
        <w:t xml:space="preserve"> aan dat in ongeveer 30% van de gevallen de sectie verhoogd werd omwille van de netverliezen. </w:t>
      </w:r>
      <w:r>
        <w:t>Voor de berekening van de besparing zullen we rekening houden met</w:t>
      </w:r>
      <w:r w:rsidRPr="006C6CDF">
        <w:t xml:space="preserve"> </w:t>
      </w:r>
      <w:r>
        <w:t>de hoeveelheden in onderstaande tabel</w:t>
      </w:r>
      <w:r w:rsidRPr="006C6CDF">
        <w:t>. 95</w:t>
      </w:r>
      <w:r>
        <w:t>mm²</w:t>
      </w:r>
      <w:r w:rsidRPr="006C6CDF">
        <w:t xml:space="preserve"> is de laagste sectie die bij </w:t>
      </w:r>
      <w:proofErr w:type="spellStart"/>
      <w:r w:rsidRPr="006C6CDF">
        <w:t>Infrax</w:t>
      </w:r>
      <w:proofErr w:type="spellEnd"/>
      <w:r w:rsidRPr="006C6CDF">
        <w:t xml:space="preserve"> gebruikt wordt en kan dus niet gekozen worden om enkel de netverliezen te beperken.</w:t>
      </w:r>
    </w:p>
    <w:p w:rsidR="00AE0C2E" w:rsidRDefault="00AE0C2E" w:rsidP="003D36E9"/>
    <w:tbl>
      <w:tblPr>
        <w:tblStyle w:val="InfraxTabel1"/>
        <w:tblW w:w="0" w:type="auto"/>
        <w:tblLook w:val="01E0" w:firstRow="1" w:lastRow="1" w:firstColumn="1" w:lastColumn="1" w:noHBand="0" w:noVBand="0"/>
      </w:tblPr>
      <w:tblGrid>
        <w:gridCol w:w="2231"/>
        <w:gridCol w:w="2223"/>
        <w:gridCol w:w="2223"/>
      </w:tblGrid>
      <w:tr w:rsidR="00004819" w:rsidRPr="00D56351" w:rsidTr="003A3584">
        <w:trPr>
          <w:cnfStyle w:val="100000000000" w:firstRow="1" w:lastRow="0" w:firstColumn="0" w:lastColumn="0" w:oddVBand="0" w:evenVBand="0" w:oddHBand="0" w:evenHBand="0" w:firstRowFirstColumn="0" w:firstRowLastColumn="0" w:lastRowFirstColumn="0" w:lastRowLastColumn="0"/>
        </w:trPr>
        <w:tc>
          <w:tcPr>
            <w:tcW w:w="2231" w:type="dxa"/>
          </w:tcPr>
          <w:p w:rsidR="00004819" w:rsidRPr="00D56351" w:rsidRDefault="00004819" w:rsidP="0014319F">
            <w:pPr>
              <w:pStyle w:val="Standaardalinea"/>
            </w:pPr>
            <w:r>
              <w:t>Type Kabel</w:t>
            </w:r>
          </w:p>
        </w:tc>
        <w:tc>
          <w:tcPr>
            <w:tcW w:w="2223" w:type="dxa"/>
          </w:tcPr>
          <w:p w:rsidR="00004819" w:rsidRPr="00D56351" w:rsidRDefault="00004819" w:rsidP="008C5889">
            <w:pPr>
              <w:pStyle w:val="Standaardalinea"/>
            </w:pPr>
            <w:r>
              <w:t>Km aangelegd ter besparing van verliezen</w:t>
            </w:r>
          </w:p>
        </w:tc>
        <w:tc>
          <w:tcPr>
            <w:tcW w:w="2223" w:type="dxa"/>
          </w:tcPr>
          <w:p w:rsidR="00004819" w:rsidRDefault="00004819" w:rsidP="008C5889">
            <w:pPr>
              <w:pStyle w:val="Standaardalinea"/>
            </w:pPr>
            <w:r>
              <w:t>Verliezen</w:t>
            </w:r>
          </w:p>
          <w:p w:rsidR="00004819" w:rsidRDefault="00004819" w:rsidP="008C5889">
            <w:pPr>
              <w:pStyle w:val="Standaardalinea"/>
            </w:pPr>
            <w:r>
              <w:t>[MWh]</w:t>
            </w:r>
          </w:p>
        </w:tc>
      </w:tr>
      <w:tr w:rsidR="00004819" w:rsidRPr="00D56351" w:rsidTr="003A3584">
        <w:trPr>
          <w:cnfStyle w:val="000000100000" w:firstRow="0" w:lastRow="0" w:firstColumn="0" w:lastColumn="0" w:oddVBand="0" w:evenVBand="0" w:oddHBand="1" w:evenHBand="0" w:firstRowFirstColumn="0" w:firstRowLastColumn="0" w:lastRowFirstColumn="0" w:lastRowLastColumn="0"/>
        </w:trPr>
        <w:tc>
          <w:tcPr>
            <w:tcW w:w="2231" w:type="dxa"/>
          </w:tcPr>
          <w:p w:rsidR="00004819" w:rsidRPr="00D56351" w:rsidRDefault="00004819" w:rsidP="0014319F">
            <w:pPr>
              <w:pStyle w:val="Standaardalinea"/>
            </w:pPr>
            <w:r>
              <w:t>XLPE 95</w:t>
            </w:r>
          </w:p>
        </w:tc>
        <w:tc>
          <w:tcPr>
            <w:tcW w:w="2223" w:type="dxa"/>
          </w:tcPr>
          <w:p w:rsidR="00004819" w:rsidRPr="00D56351" w:rsidRDefault="00004819" w:rsidP="0014319F">
            <w:pPr>
              <w:pStyle w:val="Standaardalinea"/>
            </w:pPr>
            <w:r>
              <w:t>/</w:t>
            </w:r>
          </w:p>
        </w:tc>
        <w:tc>
          <w:tcPr>
            <w:tcW w:w="2223" w:type="dxa"/>
          </w:tcPr>
          <w:p w:rsidR="00004819" w:rsidRDefault="00004819" w:rsidP="0014319F">
            <w:pPr>
              <w:pStyle w:val="Standaardalinea"/>
            </w:pPr>
            <w:r>
              <w:t>/</w:t>
            </w:r>
          </w:p>
        </w:tc>
      </w:tr>
      <w:tr w:rsidR="00004819" w:rsidRPr="00D56351" w:rsidTr="003A3584">
        <w:trPr>
          <w:cnfStyle w:val="000000010000" w:firstRow="0" w:lastRow="0" w:firstColumn="0" w:lastColumn="0" w:oddVBand="0" w:evenVBand="0" w:oddHBand="0" w:evenHBand="1" w:firstRowFirstColumn="0" w:firstRowLastColumn="0" w:lastRowFirstColumn="0" w:lastRowLastColumn="0"/>
        </w:trPr>
        <w:tc>
          <w:tcPr>
            <w:tcW w:w="2231" w:type="dxa"/>
          </w:tcPr>
          <w:p w:rsidR="00004819" w:rsidRPr="00D56351" w:rsidRDefault="00004819" w:rsidP="0014319F">
            <w:pPr>
              <w:pStyle w:val="Standaardalinea"/>
            </w:pPr>
            <w:r>
              <w:t>XLPE 150</w:t>
            </w:r>
          </w:p>
        </w:tc>
        <w:tc>
          <w:tcPr>
            <w:tcW w:w="2223" w:type="dxa"/>
          </w:tcPr>
          <w:p w:rsidR="002D5B0E" w:rsidRPr="00D56351" w:rsidRDefault="00701448" w:rsidP="002D5B0E">
            <w:pPr>
              <w:pStyle w:val="Standaardalinea"/>
            </w:pPr>
            <w:r>
              <w:t>7,43</w:t>
            </w:r>
          </w:p>
        </w:tc>
        <w:tc>
          <w:tcPr>
            <w:tcW w:w="2223" w:type="dxa"/>
          </w:tcPr>
          <w:p w:rsidR="00004819" w:rsidRDefault="00701448" w:rsidP="0014319F">
            <w:pPr>
              <w:pStyle w:val="Standaardalinea"/>
            </w:pPr>
            <w:r>
              <w:t>19,31</w:t>
            </w:r>
          </w:p>
        </w:tc>
      </w:tr>
      <w:tr w:rsidR="00004819" w:rsidRPr="00D56351" w:rsidTr="003A3584">
        <w:trPr>
          <w:cnfStyle w:val="000000100000" w:firstRow="0" w:lastRow="0" w:firstColumn="0" w:lastColumn="0" w:oddVBand="0" w:evenVBand="0" w:oddHBand="1" w:evenHBand="0" w:firstRowFirstColumn="0" w:firstRowLastColumn="0" w:lastRowFirstColumn="0" w:lastRowLastColumn="0"/>
        </w:trPr>
        <w:tc>
          <w:tcPr>
            <w:tcW w:w="2231" w:type="dxa"/>
          </w:tcPr>
          <w:p w:rsidR="00004819" w:rsidRPr="00D56351" w:rsidRDefault="00004819" w:rsidP="0014319F">
            <w:pPr>
              <w:pStyle w:val="Standaardalinea"/>
            </w:pPr>
            <w:r>
              <w:t>XLPE 240</w:t>
            </w:r>
          </w:p>
        </w:tc>
        <w:tc>
          <w:tcPr>
            <w:tcW w:w="2223" w:type="dxa"/>
          </w:tcPr>
          <w:p w:rsidR="00004819" w:rsidRPr="00D56351" w:rsidRDefault="00701448" w:rsidP="0014319F">
            <w:pPr>
              <w:pStyle w:val="Standaardalinea"/>
            </w:pPr>
            <w:r>
              <w:t>5,41</w:t>
            </w:r>
          </w:p>
        </w:tc>
        <w:tc>
          <w:tcPr>
            <w:tcW w:w="2223" w:type="dxa"/>
          </w:tcPr>
          <w:p w:rsidR="00004819" w:rsidRDefault="00701448" w:rsidP="00B25C7E">
            <w:pPr>
              <w:pStyle w:val="Standaardalinea"/>
            </w:pPr>
            <w:r>
              <w:t>17,00</w:t>
            </w:r>
          </w:p>
        </w:tc>
      </w:tr>
      <w:tr w:rsidR="00004819" w:rsidRPr="00D56351" w:rsidTr="003A3584">
        <w:trPr>
          <w:cnfStyle w:val="000000010000" w:firstRow="0" w:lastRow="0" w:firstColumn="0" w:lastColumn="0" w:oddVBand="0" w:evenVBand="0" w:oddHBand="0" w:evenHBand="1" w:firstRowFirstColumn="0" w:firstRowLastColumn="0" w:lastRowFirstColumn="0" w:lastRowLastColumn="0"/>
        </w:trPr>
        <w:tc>
          <w:tcPr>
            <w:tcW w:w="2231" w:type="dxa"/>
          </w:tcPr>
          <w:p w:rsidR="00004819" w:rsidRPr="00D56351" w:rsidRDefault="00004819" w:rsidP="0014319F">
            <w:pPr>
              <w:pStyle w:val="Standaardalinea"/>
            </w:pPr>
            <w:r>
              <w:t>XLPE 400</w:t>
            </w:r>
          </w:p>
        </w:tc>
        <w:tc>
          <w:tcPr>
            <w:tcW w:w="2223" w:type="dxa"/>
          </w:tcPr>
          <w:p w:rsidR="00004819" w:rsidRPr="00D56351" w:rsidRDefault="00701448" w:rsidP="008C5889">
            <w:pPr>
              <w:pStyle w:val="Standaardalinea"/>
            </w:pPr>
            <w:r>
              <w:t>6,62</w:t>
            </w:r>
          </w:p>
        </w:tc>
        <w:tc>
          <w:tcPr>
            <w:tcW w:w="2223" w:type="dxa"/>
          </w:tcPr>
          <w:p w:rsidR="00004819" w:rsidRDefault="00701448" w:rsidP="008C5889">
            <w:pPr>
              <w:pStyle w:val="Standaardalinea"/>
            </w:pPr>
            <w:r>
              <w:t>20,40</w:t>
            </w:r>
          </w:p>
        </w:tc>
      </w:tr>
    </w:tbl>
    <w:p w:rsidR="00AE0C2E" w:rsidRDefault="00AE0C2E" w:rsidP="003D36E9"/>
    <w:p w:rsidR="008C5889" w:rsidRDefault="008C5889" w:rsidP="008C5889">
      <w:r>
        <w:t>Aangezien men opteert voor een grotere kabelsectie, zal de belasting van de kabel procentueel zakken. We nemen hier aan dat de kabels gemiddeld 25% belast worden.</w:t>
      </w:r>
    </w:p>
    <w:p w:rsidR="008C5889" w:rsidRDefault="008C5889" w:rsidP="008C5889"/>
    <w:p w:rsidR="008C5889" w:rsidRDefault="008C5889" w:rsidP="008C5889">
      <w:r>
        <w:t xml:space="preserve">Gebruiken we voor elke sectie de formule: </w:t>
      </w:r>
      <w:r w:rsidRPr="00E62D81">
        <w:rPr>
          <w:i/>
        </w:rPr>
        <w:sym w:font="Symbol" w:char="F044"/>
      </w:r>
      <w:r w:rsidRPr="00E62D81">
        <w:rPr>
          <w:i/>
        </w:rPr>
        <w:t>P = P</w:t>
      </w:r>
      <w:r w:rsidRPr="00E62D81">
        <w:rPr>
          <w:i/>
          <w:vertAlign w:val="subscript"/>
        </w:rPr>
        <w:t>verlies,1</w:t>
      </w:r>
      <w:r w:rsidRPr="00E62D81">
        <w:rPr>
          <w:i/>
        </w:rPr>
        <w:t xml:space="preserve">– </w:t>
      </w:r>
      <w:r w:rsidRPr="006C6CDF">
        <w:rPr>
          <w:i/>
        </w:rPr>
        <w:t>P</w:t>
      </w:r>
      <w:r w:rsidRPr="006C6CDF">
        <w:rPr>
          <w:i/>
          <w:vertAlign w:val="subscript"/>
        </w:rPr>
        <w:t xml:space="preserve">verlies,2 </w:t>
      </w:r>
      <w:r w:rsidRPr="006C6CDF">
        <w:rPr>
          <w:i/>
        </w:rPr>
        <w:t>= 3 * |I</w:t>
      </w:r>
      <w:r w:rsidRPr="006C6CDF">
        <w:rPr>
          <w:i/>
          <w:vertAlign w:val="subscript"/>
        </w:rPr>
        <w:t>1</w:t>
      </w:r>
      <w:r w:rsidRPr="006C6CDF">
        <w:rPr>
          <w:i/>
        </w:rPr>
        <w:t xml:space="preserve">|² * </w:t>
      </w:r>
      <w:proofErr w:type="spellStart"/>
      <w:r w:rsidRPr="006C6CDF">
        <w:rPr>
          <w:i/>
        </w:rPr>
        <w:t>U</w:t>
      </w:r>
      <w:r w:rsidRPr="006C6CDF">
        <w:rPr>
          <w:i/>
          <w:vertAlign w:val="subscript"/>
        </w:rPr>
        <w:t>v</w:t>
      </w:r>
      <w:proofErr w:type="spellEnd"/>
      <w:r w:rsidRPr="006C6CDF">
        <w:rPr>
          <w:i/>
        </w:rPr>
        <w:t xml:space="preserve"> * (R</w:t>
      </w:r>
      <w:r w:rsidRPr="006C6CDF">
        <w:rPr>
          <w:i/>
          <w:vertAlign w:val="subscript"/>
        </w:rPr>
        <w:t>1</w:t>
      </w:r>
      <w:r w:rsidRPr="006C6CDF">
        <w:rPr>
          <w:i/>
        </w:rPr>
        <w:t>-R</w:t>
      </w:r>
      <w:r w:rsidRPr="006C6CDF">
        <w:rPr>
          <w:i/>
          <w:vertAlign w:val="subscript"/>
        </w:rPr>
        <w:t>2</w:t>
      </w:r>
      <w:r w:rsidRPr="006C6CDF">
        <w:rPr>
          <w:i/>
        </w:rPr>
        <w:t>)</w:t>
      </w:r>
      <w:r w:rsidRPr="006C6CDF">
        <w:t>, tellen we dit op en vermenigvuldigen we dit met de gemiddelde verbruiksduur (2300h) dan krijgen we een totale</w:t>
      </w:r>
      <w:r>
        <w:t xml:space="preserve"> besparing van </w:t>
      </w:r>
      <w:r w:rsidRPr="006C6CDF">
        <w:t xml:space="preserve">ongeveer </w:t>
      </w:r>
      <w:r w:rsidR="001904DC">
        <w:t xml:space="preserve">ca. </w:t>
      </w:r>
      <w:r w:rsidR="00701448">
        <w:t>57</w:t>
      </w:r>
      <w:r w:rsidR="00513454">
        <w:t xml:space="preserve"> MWh </w:t>
      </w:r>
      <w:r>
        <w:t>voor het betreffende jaar.</w:t>
      </w:r>
    </w:p>
    <w:p w:rsidR="008C5889" w:rsidRDefault="008C5889" w:rsidP="003D36E9"/>
    <w:p w:rsidR="003A48CA" w:rsidRPr="00CF7366" w:rsidRDefault="001C1AFB" w:rsidP="00EE2514">
      <w:pPr>
        <w:pStyle w:val="Kop2"/>
      </w:pPr>
      <w:bookmarkStart w:id="9" w:name="_Toc513619235"/>
      <w:r w:rsidRPr="00CF7366">
        <w:t>Gebruik van energie-efficiënte distributietransformatoren</w:t>
      </w:r>
      <w:bookmarkEnd w:id="9"/>
    </w:p>
    <w:p w:rsidR="003A48CA" w:rsidRDefault="003A48CA" w:rsidP="003A48CA">
      <w:r>
        <w:t>Aangezien het plaatsen van nieuwe transformatoren omwille van de toename van de belasting altijd een post van extra verliezen met zich meebrengt kunnen we hier enkel vermelden dat het gebruik van energie zuinigere transformatoren de</w:t>
      </w:r>
      <w:r w:rsidR="00215D99">
        <w:t xml:space="preserve"> toename van de extra verliezen </w:t>
      </w:r>
      <w:r>
        <w:t>beperkt.</w:t>
      </w:r>
    </w:p>
    <w:p w:rsidR="003A48CA" w:rsidRDefault="003A48CA" w:rsidP="003A48CA">
      <w:r>
        <w:t xml:space="preserve">Enkel daar waar een transformator vervangen wordt door een energie zuiniger type daar zal er daadwerkelijk een </w:t>
      </w:r>
      <w:r w:rsidR="00215D99">
        <w:t>reductie van de verliezen zijn. En dan nog zal dit enkel te merken zijn daar waar het vermogen van de transformator gelijk blijft. Indien het nieuwe vermogen groter is, zullen ook de verliezen stijgen (</w:t>
      </w:r>
      <w:r w:rsidR="005B0442">
        <w:t xml:space="preserve">de </w:t>
      </w:r>
      <w:proofErr w:type="spellStart"/>
      <w:r w:rsidR="00E51F66">
        <w:t>nullast</w:t>
      </w:r>
      <w:r w:rsidR="00215D99">
        <w:t>verliezen</w:t>
      </w:r>
      <w:proofErr w:type="spellEnd"/>
      <w:r w:rsidR="00215D99">
        <w:t xml:space="preserve"> stijgen</w:t>
      </w:r>
      <w:r w:rsidR="005B0442">
        <w:t xml:space="preserve"> onafhankelijk van de belasting, de</w:t>
      </w:r>
      <w:r w:rsidR="00215D99">
        <w:t xml:space="preserve"> kortsluitverliezen </w:t>
      </w:r>
      <w:r w:rsidR="005B0442">
        <w:t xml:space="preserve">zijn </w:t>
      </w:r>
      <w:proofErr w:type="spellStart"/>
      <w:r w:rsidR="00215D99">
        <w:t>belastingsafhank</w:t>
      </w:r>
      <w:r w:rsidR="005B0442">
        <w:t>elijk</w:t>
      </w:r>
      <w:proofErr w:type="spellEnd"/>
      <w:r w:rsidR="00215D99">
        <w:t>).</w:t>
      </w:r>
    </w:p>
    <w:p w:rsidR="005B0442" w:rsidRDefault="005B0442" w:rsidP="003A48CA"/>
    <w:p w:rsidR="003A48CA" w:rsidRDefault="003A48CA" w:rsidP="003A48CA">
      <w:r>
        <w:t>Doordat A de belasting stijgt en het aantal transformatoren in het net toeneemt en dus ook de verliezen toenemen, en B het aantal vervangingen van oudere transformatoren door energie zu</w:t>
      </w:r>
      <w:r w:rsidR="00411D8D">
        <w:t>inigere types</w:t>
      </w:r>
      <w:r w:rsidR="005B0442">
        <w:t xml:space="preserve"> waarbij de verliezen (misschien) afnemen,</w:t>
      </w:r>
      <w:r w:rsidR="00411D8D">
        <w:t xml:space="preserve"> zullen we niet co</w:t>
      </w:r>
      <w:r w:rsidR="005B0442">
        <w:t>rrect weten wat het resultaat</w:t>
      </w:r>
      <w:r w:rsidR="00411D8D">
        <w:t xml:space="preserve"> op </w:t>
      </w:r>
      <w:r w:rsidR="005B0442">
        <w:t>de totale verliezen is.</w:t>
      </w:r>
    </w:p>
    <w:p w:rsidR="00411D8D" w:rsidRDefault="00411D8D" w:rsidP="003A48CA"/>
    <w:p w:rsidR="00E77602" w:rsidRDefault="00E51F66" w:rsidP="00EE2514">
      <w:pPr>
        <w:rPr>
          <w:i/>
        </w:rPr>
      </w:pPr>
      <w:r>
        <w:t xml:space="preserve">Voor de methodiek van becijfering verwijzen we naar het EED rapport van destijds (zie bijlage). We willen hier enkel even de ingeschatte verliezen per transformatortype nog even opnieuw tonen in de </w:t>
      </w:r>
      <w:r w:rsidR="00860399">
        <w:t>onderstaande</w:t>
      </w:r>
      <w:r>
        <w:t xml:space="preserve"> tabel.</w:t>
      </w:r>
    </w:p>
    <w:p w:rsidR="00E51F66" w:rsidRPr="00E51F66" w:rsidRDefault="00E51F66" w:rsidP="00EE2514">
      <w:pPr>
        <w:rPr>
          <w:i/>
        </w:rPr>
      </w:pPr>
    </w:p>
    <w:p w:rsidR="008930F1" w:rsidRDefault="00E77602" w:rsidP="00EE2514">
      <w:r w:rsidRPr="00E77602">
        <w:rPr>
          <w:noProof/>
          <w:lang w:val="nl-BE" w:eastAsia="nl-BE"/>
        </w:rPr>
        <w:drawing>
          <wp:inline distT="0" distB="0" distL="0" distR="0" wp14:anchorId="73943FAC" wp14:editId="16AC19B2">
            <wp:extent cx="5652135" cy="620506"/>
            <wp:effectExtent l="0" t="0" r="5715" b="825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52135" cy="620506"/>
                    </a:xfrm>
                    <a:prstGeom prst="rect">
                      <a:avLst/>
                    </a:prstGeom>
                    <a:noFill/>
                    <a:ln>
                      <a:noFill/>
                    </a:ln>
                  </pic:spPr>
                </pic:pic>
              </a:graphicData>
            </a:graphic>
          </wp:inline>
        </w:drawing>
      </w:r>
    </w:p>
    <w:p w:rsidR="00EE2514" w:rsidRDefault="00EE2514" w:rsidP="00EE2514"/>
    <w:p w:rsidR="00EE2514" w:rsidRDefault="00E51F66" w:rsidP="00EE2514">
      <w:r>
        <w:t xml:space="preserve">In de EED-studie is enkel het voordeel in verliezen tussen de verschillende types in kaart gebracht. </w:t>
      </w:r>
      <w:r w:rsidR="001F0B34">
        <w:t>B</w:t>
      </w:r>
      <w:r>
        <w:t xml:space="preserve">ij </w:t>
      </w:r>
      <w:proofErr w:type="spellStart"/>
      <w:r>
        <w:t>Infrax</w:t>
      </w:r>
      <w:proofErr w:type="spellEnd"/>
      <w:r>
        <w:t xml:space="preserve"> </w:t>
      </w:r>
      <w:r w:rsidR="001F0B34">
        <w:t xml:space="preserve">zal men </w:t>
      </w:r>
      <w:r>
        <w:t xml:space="preserve">steeds de Total </w:t>
      </w:r>
      <w:proofErr w:type="spellStart"/>
      <w:r>
        <w:t>Cost</w:t>
      </w:r>
      <w:proofErr w:type="spellEnd"/>
      <w:r>
        <w:t xml:space="preserve"> of </w:t>
      </w:r>
      <w:proofErr w:type="spellStart"/>
      <w:r>
        <w:t>Own</w:t>
      </w:r>
      <w:r w:rsidR="003E69A6">
        <w:t>ership</w:t>
      </w:r>
      <w:proofErr w:type="spellEnd"/>
      <w:r w:rsidR="003E69A6">
        <w:t xml:space="preserve"> of TCO</w:t>
      </w:r>
      <w:r w:rsidR="001F0B34">
        <w:t xml:space="preserve"> gebruiken om </w:t>
      </w:r>
      <w:r w:rsidR="003E69A6">
        <w:t>te beslissen welke transformatortypes er opgenomen worden in een</w:t>
      </w:r>
      <w:r w:rsidR="001F0B34">
        <w:t xml:space="preserve"> aanbesteding en dus ook </w:t>
      </w:r>
      <w:r w:rsidR="003E69A6">
        <w:t xml:space="preserve">geplaatst </w:t>
      </w:r>
      <w:r w:rsidR="001F0B34">
        <w:t xml:space="preserve">zullen </w:t>
      </w:r>
      <w:r w:rsidR="003E69A6">
        <w:t>worden</w:t>
      </w:r>
      <w:r w:rsidR="001F0B34">
        <w:t xml:space="preserve">. </w:t>
      </w:r>
      <w:r w:rsidR="00EE2514">
        <w:t>In</w:t>
      </w:r>
      <w:r w:rsidR="005D5296">
        <w:t xml:space="preserve"> de</w:t>
      </w:r>
      <w:r w:rsidR="001F0B34">
        <w:t xml:space="preserve"> berekening van de TCO wordt</w:t>
      </w:r>
      <w:r w:rsidR="00EE2514">
        <w:t xml:space="preserve"> ook de aankoopprijs van de transformatoren meegenomen.</w:t>
      </w:r>
    </w:p>
    <w:p w:rsidR="001F0B34" w:rsidRDefault="001F0B34" w:rsidP="00EE2514"/>
    <w:p w:rsidR="00EE2514" w:rsidRDefault="00EE2514" w:rsidP="00EE2514">
      <w:r>
        <w:t xml:space="preserve">Bij de </w:t>
      </w:r>
      <w:r w:rsidR="00CC3E01">
        <w:t xml:space="preserve">plaatsing </w:t>
      </w:r>
      <w:r>
        <w:t xml:space="preserve">van nieuwe distributietransformatoren </w:t>
      </w:r>
      <w:r w:rsidR="008930F1">
        <w:t>houdt</w:t>
      </w:r>
      <w:r>
        <w:t xml:space="preserve"> </w:t>
      </w:r>
      <w:proofErr w:type="spellStart"/>
      <w:r>
        <w:t>Infrax</w:t>
      </w:r>
      <w:proofErr w:type="spellEnd"/>
      <w:r>
        <w:t xml:space="preserve"> </w:t>
      </w:r>
      <w:r w:rsidR="003E69A6">
        <w:t xml:space="preserve">dus zeker </w:t>
      </w:r>
      <w:r>
        <w:t xml:space="preserve">rekening met de energiezuinige types van distributietransformatoren. Deze </w:t>
      </w:r>
      <w:r w:rsidR="008930F1">
        <w:t xml:space="preserve">worden mee in rekening gebracht </w:t>
      </w:r>
      <w:r>
        <w:t xml:space="preserve">in de vergelijking op basis van de Total </w:t>
      </w:r>
      <w:proofErr w:type="spellStart"/>
      <w:r>
        <w:t>Cost</w:t>
      </w:r>
      <w:proofErr w:type="spellEnd"/>
      <w:r>
        <w:t xml:space="preserve"> of </w:t>
      </w:r>
      <w:proofErr w:type="spellStart"/>
      <w:r>
        <w:t>Ownership</w:t>
      </w:r>
      <w:proofErr w:type="spellEnd"/>
      <w:r>
        <w:t xml:space="preserve">. Het type met de laagste TCO </w:t>
      </w:r>
      <w:r w:rsidR="008930F1">
        <w:t>wordt</w:t>
      </w:r>
      <w:r>
        <w:t xml:space="preserve"> dan gebruikt. Ook </w:t>
      </w:r>
      <w:r w:rsidR="008930F1">
        <w:t>wordt</w:t>
      </w:r>
      <w:r>
        <w:t xml:space="preserve"> er rekening gehouden met de bijkomende kosten (bijvoorbeeld ombouwkosten randapparatuur) indien deze er zijn.</w:t>
      </w:r>
    </w:p>
    <w:p w:rsidR="008930F1" w:rsidRDefault="008930F1" w:rsidP="00EE2514"/>
    <w:p w:rsidR="008930F1" w:rsidRDefault="003E69A6" w:rsidP="008930F1">
      <w:r>
        <w:t>Indien we naar bovenvermelde tabel met de verliezen kijken kan men zien dat een type AkB0 op vlak van verliezen voordeliger is dan een type CkA0. En v</w:t>
      </w:r>
      <w:r w:rsidR="008930F1">
        <w:t>olgens de nieuwe richtlijnen van 01/07/2015 zouden de netbeheerders</w:t>
      </w:r>
      <w:r>
        <w:t xml:space="preserve"> net</w:t>
      </w:r>
      <w:r w:rsidR="008930F1">
        <w:t xml:space="preserve"> transformatoren </w:t>
      </w:r>
      <w:r w:rsidR="00DB1C6E">
        <w:t xml:space="preserve">van dit type CkA0 moeten plaatsen. </w:t>
      </w:r>
      <w:r w:rsidR="008930F1">
        <w:t>Maar met de gemaakt</w:t>
      </w:r>
      <w:r w:rsidR="001F0B34">
        <w:t>e</w:t>
      </w:r>
      <w:r w:rsidR="008930F1">
        <w:t xml:space="preserve"> aannames van </w:t>
      </w:r>
      <w:proofErr w:type="spellStart"/>
      <w:r w:rsidR="008930F1">
        <w:t>Infrax</w:t>
      </w:r>
      <w:proofErr w:type="spellEnd"/>
      <w:r w:rsidR="008930F1">
        <w:t xml:space="preserve"> blijkt dat een AkB0 transformator (die in de huidige aanbesteding van </w:t>
      </w:r>
      <w:proofErr w:type="spellStart"/>
      <w:r w:rsidR="008930F1">
        <w:t>Infrax</w:t>
      </w:r>
      <w:proofErr w:type="spellEnd"/>
      <w:r w:rsidR="008930F1">
        <w:t xml:space="preserve"> gebruikt wordt) toch wel voordeliger is indien we naar de totale verliezen kijken (</w:t>
      </w:r>
      <w:proofErr w:type="spellStart"/>
      <w:r w:rsidR="008930F1">
        <w:t>koper+ijzer</w:t>
      </w:r>
      <w:proofErr w:type="spellEnd"/>
      <w:r w:rsidR="008930F1">
        <w:t xml:space="preserve">). Een oorzaak hiervan ligt bij de meer dichtbevolkte gebieden. Pas als de gebruiksduur van de kortsluitverliezen </w:t>
      </w:r>
      <w:r w:rsidR="00DC6CE2">
        <w:t xml:space="preserve">zullen </w:t>
      </w:r>
      <w:r w:rsidR="008930F1">
        <w:t>dalen z</w:t>
      </w:r>
      <w:r w:rsidR="00DC6CE2">
        <w:t>ullen</w:t>
      </w:r>
      <w:r w:rsidR="008930F1">
        <w:t xml:space="preserve"> de CkA0 transformator</w:t>
      </w:r>
      <w:r w:rsidR="00DC6CE2">
        <w:t>en</w:t>
      </w:r>
      <w:r w:rsidR="008930F1">
        <w:t xml:space="preserve"> voordeliger worden op vlak van energieverliezen.</w:t>
      </w:r>
    </w:p>
    <w:p w:rsidR="00DC6CE2" w:rsidRDefault="00DC6CE2" w:rsidP="008930F1"/>
    <w:p w:rsidR="00DC6CE2" w:rsidRDefault="00DC6CE2" w:rsidP="008930F1">
      <w:proofErr w:type="spellStart"/>
      <w:r>
        <w:t>Infrax</w:t>
      </w:r>
      <w:proofErr w:type="spellEnd"/>
      <w:r>
        <w:t xml:space="preserve"> heeft momenteel een aanbesteding lopende voor transformatoren van het type AkB0. Onderstaande tabel geeft aan hoeveel nieuwe transformatoren men geplaats</w:t>
      </w:r>
      <w:r w:rsidR="00411D8D">
        <w:t>t heeft in het betreffende jaar voor de vernoemde vermogens.</w:t>
      </w:r>
    </w:p>
    <w:p w:rsidR="005E3859" w:rsidRDefault="005E3859" w:rsidP="008930F1"/>
    <w:p w:rsidR="005E3859" w:rsidRDefault="005E3859" w:rsidP="008930F1">
      <w:r>
        <w:t>Willen we een inschatting maken van de besparing van de verliezen</w:t>
      </w:r>
      <w:r w:rsidR="00DB1C6E">
        <w:t xml:space="preserve"> rekening houdende met hetgeen hierboven vermeld werd</w:t>
      </w:r>
      <w:r>
        <w:t>, dan brengen we enkel de vervangingen in rekening. Een aanname is dat het type RA vervangen wordt door een type AkB0</w:t>
      </w:r>
      <w:r w:rsidR="002633D9">
        <w:t>, e</w:t>
      </w:r>
      <w:r>
        <w:t xml:space="preserve">n dat het aantal vervangingen </w:t>
      </w:r>
      <w:r w:rsidRPr="002E4AC7">
        <w:t xml:space="preserve">gelijk </w:t>
      </w:r>
      <w:r w:rsidRPr="001904DC">
        <w:t xml:space="preserve">is aan </w:t>
      </w:r>
      <w:r w:rsidR="002E4AC7" w:rsidRPr="001904DC">
        <w:t>35</w:t>
      </w:r>
      <w:r w:rsidRPr="001904DC">
        <w:t>%</w:t>
      </w:r>
      <w:r w:rsidR="002E4AC7" w:rsidRPr="001904DC">
        <w:rPr>
          <w:i/>
        </w:rPr>
        <w:t xml:space="preserve"> (gemiddelde</w:t>
      </w:r>
      <w:r w:rsidR="002E4AC7" w:rsidRPr="002E4AC7">
        <w:rPr>
          <w:i/>
        </w:rPr>
        <w:t xml:space="preserve"> van de laatste jaren)</w:t>
      </w:r>
      <w:r w:rsidRPr="002E4AC7">
        <w:rPr>
          <w:i/>
        </w:rPr>
        <w:t xml:space="preserve"> </w:t>
      </w:r>
      <w:r>
        <w:t>van de nieuwe transformatoren.</w:t>
      </w:r>
    </w:p>
    <w:p w:rsidR="00DB1C6E" w:rsidRDefault="00DB1C6E" w:rsidP="008930F1"/>
    <w:tbl>
      <w:tblPr>
        <w:tblStyle w:val="InfraxTabel1"/>
        <w:tblW w:w="4321" w:type="dxa"/>
        <w:tblLook w:val="04A0" w:firstRow="1" w:lastRow="0" w:firstColumn="1" w:lastColumn="0" w:noHBand="0" w:noVBand="1"/>
      </w:tblPr>
      <w:tblGrid>
        <w:gridCol w:w="2792"/>
        <w:gridCol w:w="1561"/>
      </w:tblGrid>
      <w:tr w:rsidR="00810CF9" w:rsidRPr="00EE2514" w:rsidTr="00D4028C">
        <w:trPr>
          <w:cnfStyle w:val="100000000000" w:firstRow="1" w:lastRow="0" w:firstColumn="0" w:lastColumn="0" w:oddVBand="0" w:evenVBand="0" w:oddHBand="0" w:evenHBand="0" w:firstRowFirstColumn="0" w:firstRowLastColumn="0" w:lastRowFirstColumn="0" w:lastRowLastColumn="0"/>
          <w:trHeight w:val="300"/>
        </w:trPr>
        <w:tc>
          <w:tcPr>
            <w:tcW w:w="2776" w:type="dxa"/>
            <w:noWrap/>
            <w:hideMark/>
          </w:tcPr>
          <w:p w:rsidR="00810CF9" w:rsidRPr="00EE2514" w:rsidRDefault="00810CF9" w:rsidP="00DA7DF3">
            <w:pPr>
              <w:pStyle w:val="Standaardalinea"/>
            </w:pPr>
            <w:r>
              <w:t>Besparing verliezen</w:t>
            </w:r>
          </w:p>
        </w:tc>
        <w:tc>
          <w:tcPr>
            <w:tcW w:w="1545" w:type="dxa"/>
            <w:noWrap/>
            <w:hideMark/>
          </w:tcPr>
          <w:p w:rsidR="00810CF9" w:rsidRPr="00EE2514" w:rsidRDefault="00810CF9" w:rsidP="00DA7DF3">
            <w:pPr>
              <w:pStyle w:val="Standaardalinea"/>
              <w:ind w:left="0"/>
            </w:pPr>
            <w:r>
              <w:t xml:space="preserve">AkB0 </w:t>
            </w:r>
            <w:proofErr w:type="spellStart"/>
            <w:r>
              <w:t>tov</w:t>
            </w:r>
            <w:proofErr w:type="spellEnd"/>
            <w:r>
              <w:t xml:space="preserve"> RA [</w:t>
            </w:r>
            <w:r w:rsidR="00210220">
              <w:t>M</w:t>
            </w:r>
            <w:r>
              <w:t>Wh]</w:t>
            </w:r>
          </w:p>
        </w:tc>
      </w:tr>
      <w:tr w:rsidR="00810CF9" w:rsidRPr="00EE2514" w:rsidTr="00D4028C">
        <w:trPr>
          <w:cnfStyle w:val="000000100000" w:firstRow="0" w:lastRow="0" w:firstColumn="0" w:lastColumn="0" w:oddVBand="0" w:evenVBand="0" w:oddHBand="1" w:evenHBand="0" w:firstRowFirstColumn="0" w:firstRowLastColumn="0" w:lastRowFirstColumn="0" w:lastRowLastColumn="0"/>
          <w:trHeight w:val="300"/>
        </w:trPr>
        <w:tc>
          <w:tcPr>
            <w:tcW w:w="2776" w:type="dxa"/>
            <w:noWrap/>
            <w:hideMark/>
          </w:tcPr>
          <w:p w:rsidR="00810CF9" w:rsidRPr="00E77602" w:rsidRDefault="00810CF9" w:rsidP="00810CF9">
            <w:pPr>
              <w:pStyle w:val="Standaardalinea"/>
            </w:pPr>
            <w:r>
              <w:t>250 kVA</w:t>
            </w:r>
          </w:p>
        </w:tc>
        <w:tc>
          <w:tcPr>
            <w:tcW w:w="1545" w:type="dxa"/>
            <w:noWrap/>
            <w:hideMark/>
          </w:tcPr>
          <w:p w:rsidR="00810CF9" w:rsidRPr="00E77602" w:rsidRDefault="00810CF9" w:rsidP="00210220">
            <w:pPr>
              <w:pStyle w:val="Standaardalinea"/>
            </w:pPr>
            <w:r w:rsidRPr="00960A2C">
              <w:t xml:space="preserve"> 3</w:t>
            </w:r>
            <w:r w:rsidR="00210220">
              <w:t>,29</w:t>
            </w:r>
            <w:r w:rsidRPr="00960A2C">
              <w:t xml:space="preserve"> </w:t>
            </w:r>
          </w:p>
        </w:tc>
      </w:tr>
      <w:tr w:rsidR="00810CF9" w:rsidRPr="00EE2514" w:rsidTr="00D4028C">
        <w:trPr>
          <w:cnfStyle w:val="000000010000" w:firstRow="0" w:lastRow="0" w:firstColumn="0" w:lastColumn="0" w:oddVBand="0" w:evenVBand="0" w:oddHBand="0" w:evenHBand="1" w:firstRowFirstColumn="0" w:firstRowLastColumn="0" w:lastRowFirstColumn="0" w:lastRowLastColumn="0"/>
          <w:trHeight w:val="300"/>
        </w:trPr>
        <w:tc>
          <w:tcPr>
            <w:tcW w:w="2776" w:type="dxa"/>
            <w:noWrap/>
            <w:hideMark/>
          </w:tcPr>
          <w:p w:rsidR="00810CF9" w:rsidRPr="00E77602" w:rsidRDefault="00810CF9" w:rsidP="00810CF9">
            <w:pPr>
              <w:pStyle w:val="Standaardalinea"/>
            </w:pPr>
            <w:r>
              <w:t>400 kVA</w:t>
            </w:r>
          </w:p>
        </w:tc>
        <w:tc>
          <w:tcPr>
            <w:tcW w:w="1545" w:type="dxa"/>
            <w:noWrap/>
            <w:hideMark/>
          </w:tcPr>
          <w:p w:rsidR="00810CF9" w:rsidRPr="00E77602" w:rsidRDefault="00210220" w:rsidP="00210220">
            <w:pPr>
              <w:pStyle w:val="Standaardalinea"/>
            </w:pPr>
            <w:r>
              <w:t xml:space="preserve"> 4,</w:t>
            </w:r>
            <w:r w:rsidR="00810CF9" w:rsidRPr="00960A2C">
              <w:t>7</w:t>
            </w:r>
            <w:r>
              <w:t>1</w:t>
            </w:r>
            <w:r w:rsidR="00810CF9" w:rsidRPr="00960A2C">
              <w:t xml:space="preserve"> </w:t>
            </w:r>
          </w:p>
        </w:tc>
      </w:tr>
      <w:tr w:rsidR="00810CF9" w:rsidRPr="00EE2514" w:rsidTr="00D4028C">
        <w:trPr>
          <w:cnfStyle w:val="000000100000" w:firstRow="0" w:lastRow="0" w:firstColumn="0" w:lastColumn="0" w:oddVBand="0" w:evenVBand="0" w:oddHBand="1" w:evenHBand="0" w:firstRowFirstColumn="0" w:firstRowLastColumn="0" w:lastRowFirstColumn="0" w:lastRowLastColumn="0"/>
          <w:trHeight w:val="300"/>
        </w:trPr>
        <w:tc>
          <w:tcPr>
            <w:tcW w:w="2776" w:type="dxa"/>
            <w:noWrap/>
          </w:tcPr>
          <w:p w:rsidR="00810CF9" w:rsidRPr="00B62A12" w:rsidRDefault="00810CF9" w:rsidP="00810CF9">
            <w:pPr>
              <w:pStyle w:val="Standaardalinea"/>
            </w:pPr>
            <w:r>
              <w:t>630 kVA</w:t>
            </w:r>
          </w:p>
        </w:tc>
        <w:tc>
          <w:tcPr>
            <w:tcW w:w="1545" w:type="dxa"/>
            <w:noWrap/>
          </w:tcPr>
          <w:p w:rsidR="00810CF9" w:rsidRPr="00E77602" w:rsidRDefault="00210220" w:rsidP="00210220">
            <w:pPr>
              <w:pStyle w:val="Standaardalinea"/>
            </w:pPr>
            <w:r>
              <w:t xml:space="preserve"> 6,43</w:t>
            </w:r>
            <w:r w:rsidR="00810CF9" w:rsidRPr="00960A2C">
              <w:t xml:space="preserve"> </w:t>
            </w:r>
          </w:p>
        </w:tc>
      </w:tr>
    </w:tbl>
    <w:p w:rsidR="00411D8D" w:rsidRDefault="00411D8D" w:rsidP="008930F1"/>
    <w:p w:rsidR="00DB1C6E" w:rsidRDefault="00DB1C6E">
      <w:pPr>
        <w:spacing w:line="240" w:lineRule="auto"/>
      </w:pPr>
      <w:r>
        <w:br w:type="page"/>
      </w:r>
    </w:p>
    <w:tbl>
      <w:tblPr>
        <w:tblStyle w:val="InfraxTabel1"/>
        <w:tblW w:w="8950" w:type="dxa"/>
        <w:tblLook w:val="04A0" w:firstRow="1" w:lastRow="0" w:firstColumn="1" w:lastColumn="0" w:noHBand="0" w:noVBand="1"/>
      </w:tblPr>
      <w:tblGrid>
        <w:gridCol w:w="1628"/>
        <w:gridCol w:w="948"/>
        <w:gridCol w:w="914"/>
        <w:gridCol w:w="896"/>
        <w:gridCol w:w="955"/>
        <w:gridCol w:w="915"/>
        <w:gridCol w:w="1618"/>
        <w:gridCol w:w="1076"/>
      </w:tblGrid>
      <w:tr w:rsidR="003375BD" w:rsidRPr="00EE2514" w:rsidTr="00955DFA">
        <w:trPr>
          <w:cnfStyle w:val="100000000000" w:firstRow="1" w:lastRow="0" w:firstColumn="0" w:lastColumn="0" w:oddVBand="0" w:evenVBand="0" w:oddHBand="0" w:evenHBand="0" w:firstRowFirstColumn="0" w:firstRowLastColumn="0" w:lastRowFirstColumn="0" w:lastRowLastColumn="0"/>
          <w:trHeight w:val="300"/>
        </w:trPr>
        <w:tc>
          <w:tcPr>
            <w:tcW w:w="1612" w:type="dxa"/>
            <w:noWrap/>
            <w:hideMark/>
          </w:tcPr>
          <w:p w:rsidR="00A73018" w:rsidRPr="00955DFA" w:rsidRDefault="002633D9" w:rsidP="00DA7DF3">
            <w:pPr>
              <w:pStyle w:val="Standaardalinea"/>
              <w:rPr>
                <w:szCs w:val="16"/>
              </w:rPr>
            </w:pPr>
            <w:r w:rsidRPr="00955DFA">
              <w:rPr>
                <w:szCs w:val="16"/>
              </w:rPr>
              <w:t xml:space="preserve">Nieuwe </w:t>
            </w:r>
            <w:proofErr w:type="spellStart"/>
            <w:r w:rsidRPr="00955DFA">
              <w:rPr>
                <w:szCs w:val="16"/>
              </w:rPr>
              <w:t>transfo’s</w:t>
            </w:r>
            <w:proofErr w:type="spellEnd"/>
            <w:r w:rsidRPr="00955DFA">
              <w:rPr>
                <w:szCs w:val="16"/>
              </w:rPr>
              <w:t xml:space="preserve"> 2016</w:t>
            </w:r>
          </w:p>
        </w:tc>
        <w:tc>
          <w:tcPr>
            <w:tcW w:w="952" w:type="dxa"/>
          </w:tcPr>
          <w:p w:rsidR="00A73018" w:rsidRPr="00955DFA" w:rsidRDefault="00A73018" w:rsidP="00A73018">
            <w:pPr>
              <w:pStyle w:val="Standaardalinea"/>
              <w:rPr>
                <w:szCs w:val="16"/>
              </w:rPr>
            </w:pPr>
            <w:r w:rsidRPr="00955DFA">
              <w:rPr>
                <w:szCs w:val="16"/>
              </w:rPr>
              <w:t>IE</w:t>
            </w:r>
          </w:p>
        </w:tc>
        <w:tc>
          <w:tcPr>
            <w:tcW w:w="916" w:type="dxa"/>
          </w:tcPr>
          <w:p w:rsidR="00A73018" w:rsidRPr="00955DFA" w:rsidRDefault="00A73018" w:rsidP="00A73018">
            <w:pPr>
              <w:pStyle w:val="Standaardalinea"/>
              <w:rPr>
                <w:szCs w:val="16"/>
              </w:rPr>
            </w:pPr>
            <w:r w:rsidRPr="00955DFA">
              <w:rPr>
                <w:szCs w:val="16"/>
              </w:rPr>
              <w:t>IVEG</w:t>
            </w:r>
          </w:p>
        </w:tc>
        <w:tc>
          <w:tcPr>
            <w:tcW w:w="899" w:type="dxa"/>
          </w:tcPr>
          <w:p w:rsidR="00A73018" w:rsidRPr="00955DFA" w:rsidRDefault="00A73018" w:rsidP="00A73018">
            <w:pPr>
              <w:pStyle w:val="Standaardalinea"/>
              <w:rPr>
                <w:szCs w:val="16"/>
              </w:rPr>
            </w:pPr>
            <w:r w:rsidRPr="00955DFA">
              <w:rPr>
                <w:szCs w:val="16"/>
              </w:rPr>
              <w:t>PBE</w:t>
            </w:r>
          </w:p>
        </w:tc>
        <w:tc>
          <w:tcPr>
            <w:tcW w:w="957" w:type="dxa"/>
          </w:tcPr>
          <w:p w:rsidR="00A73018" w:rsidRPr="00955DFA" w:rsidRDefault="00A73018" w:rsidP="00A73018">
            <w:pPr>
              <w:pStyle w:val="Standaardalinea"/>
              <w:rPr>
                <w:szCs w:val="16"/>
              </w:rPr>
            </w:pPr>
            <w:r w:rsidRPr="00955DFA">
              <w:rPr>
                <w:szCs w:val="16"/>
              </w:rPr>
              <w:t>WVEM</w:t>
            </w:r>
          </w:p>
        </w:tc>
        <w:tc>
          <w:tcPr>
            <w:tcW w:w="915" w:type="dxa"/>
          </w:tcPr>
          <w:p w:rsidR="00A73018" w:rsidRPr="00955DFA" w:rsidRDefault="00A73018" w:rsidP="00A73018">
            <w:pPr>
              <w:pStyle w:val="Standaardalinea"/>
              <w:rPr>
                <w:szCs w:val="16"/>
              </w:rPr>
            </w:pPr>
            <w:r w:rsidRPr="00955DFA">
              <w:rPr>
                <w:szCs w:val="16"/>
              </w:rPr>
              <w:t>#nieuwe</w:t>
            </w:r>
          </w:p>
        </w:tc>
        <w:tc>
          <w:tcPr>
            <w:tcW w:w="1622" w:type="dxa"/>
          </w:tcPr>
          <w:p w:rsidR="00A73018" w:rsidRPr="00955DFA" w:rsidRDefault="00A73018" w:rsidP="002E4AC7">
            <w:pPr>
              <w:pStyle w:val="Standaardalinea"/>
              <w:rPr>
                <w:szCs w:val="16"/>
                <w:highlight w:val="red"/>
              </w:rPr>
            </w:pPr>
            <w:r w:rsidRPr="00955DFA">
              <w:rPr>
                <w:szCs w:val="16"/>
              </w:rPr>
              <w:t>#vervanging</w:t>
            </w:r>
            <w:r w:rsidR="00D4028C" w:rsidRPr="00955DFA">
              <w:rPr>
                <w:szCs w:val="16"/>
              </w:rPr>
              <w:br/>
              <w:t>(</w:t>
            </w:r>
            <w:r w:rsidR="002E4AC7" w:rsidRPr="00955DFA">
              <w:rPr>
                <w:szCs w:val="16"/>
              </w:rPr>
              <w:t xml:space="preserve">35% </w:t>
            </w:r>
            <w:r w:rsidR="00D4028C" w:rsidRPr="00955DFA">
              <w:rPr>
                <w:szCs w:val="16"/>
              </w:rPr>
              <w:t>van nieuwe)</w:t>
            </w:r>
          </w:p>
        </w:tc>
        <w:tc>
          <w:tcPr>
            <w:tcW w:w="1077" w:type="dxa"/>
          </w:tcPr>
          <w:p w:rsidR="00A73018" w:rsidRPr="00955DFA" w:rsidRDefault="00A73018" w:rsidP="00A73018">
            <w:pPr>
              <w:pStyle w:val="Standaardalinea"/>
              <w:rPr>
                <w:szCs w:val="16"/>
              </w:rPr>
            </w:pPr>
            <w:r w:rsidRPr="00955DFA">
              <w:rPr>
                <w:szCs w:val="16"/>
              </w:rPr>
              <w:t>Besparing verliezen [MWh]</w:t>
            </w:r>
          </w:p>
        </w:tc>
      </w:tr>
      <w:tr w:rsidR="00955DFA" w:rsidRPr="002E4AC7" w:rsidTr="00955DFA">
        <w:trPr>
          <w:cnfStyle w:val="000000100000" w:firstRow="0" w:lastRow="0" w:firstColumn="0" w:lastColumn="0" w:oddVBand="0" w:evenVBand="0" w:oddHBand="1" w:evenHBand="0" w:firstRowFirstColumn="0" w:firstRowLastColumn="0" w:lastRowFirstColumn="0" w:lastRowLastColumn="0"/>
          <w:trHeight w:val="300"/>
        </w:trPr>
        <w:tc>
          <w:tcPr>
            <w:tcW w:w="1612" w:type="dxa"/>
            <w:noWrap/>
            <w:hideMark/>
          </w:tcPr>
          <w:p w:rsidR="00955DFA" w:rsidRPr="00955DFA" w:rsidRDefault="00955DFA" w:rsidP="00955DFA">
            <w:pPr>
              <w:pStyle w:val="Standaardalinea"/>
              <w:rPr>
                <w:szCs w:val="16"/>
              </w:rPr>
            </w:pPr>
            <w:r w:rsidRPr="00955DFA">
              <w:rPr>
                <w:szCs w:val="16"/>
              </w:rPr>
              <w:t>250 kVA</w:t>
            </w:r>
          </w:p>
        </w:tc>
        <w:tc>
          <w:tcPr>
            <w:tcW w:w="952" w:type="dxa"/>
            <w:vAlign w:val="bottom"/>
          </w:tcPr>
          <w:p w:rsidR="00955DFA" w:rsidRPr="00955DFA" w:rsidRDefault="00955DFA" w:rsidP="00955DFA">
            <w:pPr>
              <w:pStyle w:val="Standaardalinea"/>
              <w:rPr>
                <w:rFonts w:cs="Arial"/>
                <w:szCs w:val="16"/>
              </w:rPr>
            </w:pPr>
            <w:r w:rsidRPr="00955DFA">
              <w:rPr>
                <w:rFonts w:cs="Arial"/>
                <w:color w:val="000000"/>
                <w:szCs w:val="16"/>
              </w:rPr>
              <w:t>4</w:t>
            </w:r>
          </w:p>
        </w:tc>
        <w:tc>
          <w:tcPr>
            <w:tcW w:w="916" w:type="dxa"/>
            <w:vAlign w:val="bottom"/>
          </w:tcPr>
          <w:p w:rsidR="00955DFA" w:rsidRPr="00955DFA" w:rsidRDefault="00955DFA" w:rsidP="00955DFA">
            <w:pPr>
              <w:pStyle w:val="Standaardalinea"/>
              <w:rPr>
                <w:rFonts w:cs="Arial"/>
                <w:szCs w:val="16"/>
              </w:rPr>
            </w:pPr>
            <w:r w:rsidRPr="00955DFA">
              <w:rPr>
                <w:rFonts w:cs="Arial"/>
                <w:color w:val="000000"/>
                <w:szCs w:val="16"/>
              </w:rPr>
              <w:t>3</w:t>
            </w:r>
          </w:p>
        </w:tc>
        <w:tc>
          <w:tcPr>
            <w:tcW w:w="899" w:type="dxa"/>
            <w:vAlign w:val="bottom"/>
          </w:tcPr>
          <w:p w:rsidR="00955DFA" w:rsidRPr="00955DFA" w:rsidRDefault="00955DFA" w:rsidP="00955DFA">
            <w:pPr>
              <w:pStyle w:val="Standaardalinea"/>
              <w:rPr>
                <w:rFonts w:cs="Arial"/>
                <w:szCs w:val="16"/>
              </w:rPr>
            </w:pPr>
            <w:r w:rsidRPr="00955DFA">
              <w:rPr>
                <w:rFonts w:cs="Arial"/>
                <w:color w:val="000000"/>
                <w:szCs w:val="16"/>
              </w:rPr>
              <w:t>48</w:t>
            </w:r>
          </w:p>
        </w:tc>
        <w:tc>
          <w:tcPr>
            <w:tcW w:w="957" w:type="dxa"/>
            <w:vAlign w:val="bottom"/>
          </w:tcPr>
          <w:p w:rsidR="00955DFA" w:rsidRPr="00955DFA" w:rsidRDefault="00955DFA" w:rsidP="00955DFA">
            <w:pPr>
              <w:pStyle w:val="Standaardalinea"/>
              <w:rPr>
                <w:rFonts w:cs="Arial"/>
                <w:szCs w:val="16"/>
              </w:rPr>
            </w:pPr>
            <w:r w:rsidRPr="00955DFA">
              <w:rPr>
                <w:rFonts w:cs="Arial"/>
                <w:color w:val="000000"/>
                <w:szCs w:val="16"/>
              </w:rPr>
              <w:t>9</w:t>
            </w:r>
          </w:p>
        </w:tc>
        <w:tc>
          <w:tcPr>
            <w:tcW w:w="915" w:type="dxa"/>
            <w:vAlign w:val="bottom"/>
          </w:tcPr>
          <w:p w:rsidR="00955DFA" w:rsidRPr="00955DFA" w:rsidRDefault="00955DFA" w:rsidP="00955DFA">
            <w:pPr>
              <w:pStyle w:val="Standaardalinea"/>
              <w:rPr>
                <w:rFonts w:cs="Arial"/>
                <w:szCs w:val="16"/>
              </w:rPr>
            </w:pPr>
            <w:r w:rsidRPr="00955DFA">
              <w:rPr>
                <w:rFonts w:cs="Arial"/>
                <w:color w:val="000000"/>
                <w:szCs w:val="16"/>
              </w:rPr>
              <w:t>64</w:t>
            </w:r>
          </w:p>
        </w:tc>
        <w:tc>
          <w:tcPr>
            <w:tcW w:w="1622" w:type="dxa"/>
            <w:vAlign w:val="bottom"/>
          </w:tcPr>
          <w:p w:rsidR="00955DFA" w:rsidRPr="00955DFA" w:rsidRDefault="00955DFA" w:rsidP="00955DFA">
            <w:pPr>
              <w:pStyle w:val="Standaardalinea"/>
              <w:rPr>
                <w:rFonts w:cs="Arial"/>
                <w:szCs w:val="16"/>
              </w:rPr>
            </w:pPr>
            <w:r w:rsidRPr="00955DFA">
              <w:rPr>
                <w:rFonts w:cs="Arial"/>
                <w:color w:val="000000"/>
                <w:szCs w:val="16"/>
              </w:rPr>
              <w:t>22</w:t>
            </w:r>
          </w:p>
        </w:tc>
        <w:tc>
          <w:tcPr>
            <w:tcW w:w="1077" w:type="dxa"/>
            <w:vAlign w:val="bottom"/>
          </w:tcPr>
          <w:p w:rsidR="00955DFA" w:rsidRPr="00955DFA" w:rsidRDefault="00955DFA" w:rsidP="00955DFA">
            <w:pPr>
              <w:pStyle w:val="Standaardalinea"/>
              <w:rPr>
                <w:rFonts w:cs="Arial"/>
                <w:szCs w:val="16"/>
              </w:rPr>
            </w:pPr>
            <w:r w:rsidRPr="00955DFA">
              <w:rPr>
                <w:rFonts w:cs="Arial"/>
                <w:color w:val="000000"/>
                <w:szCs w:val="16"/>
              </w:rPr>
              <w:t xml:space="preserve">           72 </w:t>
            </w:r>
          </w:p>
        </w:tc>
      </w:tr>
      <w:tr w:rsidR="00955DFA" w:rsidRPr="002E4AC7" w:rsidTr="00955DFA">
        <w:trPr>
          <w:cnfStyle w:val="000000010000" w:firstRow="0" w:lastRow="0" w:firstColumn="0" w:lastColumn="0" w:oddVBand="0" w:evenVBand="0" w:oddHBand="0" w:evenHBand="1" w:firstRowFirstColumn="0" w:firstRowLastColumn="0" w:lastRowFirstColumn="0" w:lastRowLastColumn="0"/>
          <w:trHeight w:val="300"/>
        </w:trPr>
        <w:tc>
          <w:tcPr>
            <w:tcW w:w="1612" w:type="dxa"/>
            <w:noWrap/>
            <w:hideMark/>
          </w:tcPr>
          <w:p w:rsidR="00955DFA" w:rsidRPr="00955DFA" w:rsidRDefault="00955DFA" w:rsidP="00955DFA">
            <w:pPr>
              <w:pStyle w:val="Standaardalinea"/>
              <w:rPr>
                <w:szCs w:val="16"/>
              </w:rPr>
            </w:pPr>
            <w:r w:rsidRPr="00955DFA">
              <w:rPr>
                <w:szCs w:val="16"/>
              </w:rPr>
              <w:t>400 kVA</w:t>
            </w:r>
          </w:p>
        </w:tc>
        <w:tc>
          <w:tcPr>
            <w:tcW w:w="952" w:type="dxa"/>
            <w:vAlign w:val="bottom"/>
          </w:tcPr>
          <w:p w:rsidR="00955DFA" w:rsidRPr="00955DFA" w:rsidRDefault="00955DFA" w:rsidP="00955DFA">
            <w:pPr>
              <w:pStyle w:val="Standaardalinea"/>
              <w:rPr>
                <w:rFonts w:cs="Arial"/>
                <w:szCs w:val="16"/>
              </w:rPr>
            </w:pPr>
            <w:r w:rsidRPr="00955DFA">
              <w:rPr>
                <w:rFonts w:cs="Arial"/>
                <w:color w:val="000000"/>
                <w:szCs w:val="16"/>
              </w:rPr>
              <w:t>20</w:t>
            </w:r>
          </w:p>
        </w:tc>
        <w:tc>
          <w:tcPr>
            <w:tcW w:w="916" w:type="dxa"/>
            <w:vAlign w:val="bottom"/>
          </w:tcPr>
          <w:p w:rsidR="00955DFA" w:rsidRPr="00955DFA" w:rsidRDefault="00955DFA" w:rsidP="00955DFA">
            <w:pPr>
              <w:pStyle w:val="Standaardalinea"/>
              <w:rPr>
                <w:rFonts w:cs="Arial"/>
                <w:szCs w:val="16"/>
              </w:rPr>
            </w:pPr>
            <w:r w:rsidRPr="00955DFA">
              <w:rPr>
                <w:rFonts w:cs="Arial"/>
                <w:color w:val="000000"/>
                <w:szCs w:val="16"/>
              </w:rPr>
              <w:t>6</w:t>
            </w:r>
          </w:p>
        </w:tc>
        <w:tc>
          <w:tcPr>
            <w:tcW w:w="899" w:type="dxa"/>
            <w:vAlign w:val="bottom"/>
          </w:tcPr>
          <w:p w:rsidR="00955DFA" w:rsidRPr="00955DFA" w:rsidRDefault="00955DFA" w:rsidP="00955DFA">
            <w:pPr>
              <w:pStyle w:val="Standaardalinea"/>
              <w:rPr>
                <w:rFonts w:cs="Arial"/>
                <w:szCs w:val="16"/>
              </w:rPr>
            </w:pPr>
            <w:r w:rsidRPr="00955DFA">
              <w:rPr>
                <w:rFonts w:cs="Arial"/>
                <w:color w:val="000000"/>
                <w:szCs w:val="16"/>
              </w:rPr>
              <w:t>20</w:t>
            </w:r>
          </w:p>
        </w:tc>
        <w:tc>
          <w:tcPr>
            <w:tcW w:w="957" w:type="dxa"/>
            <w:vAlign w:val="bottom"/>
          </w:tcPr>
          <w:p w:rsidR="00955DFA" w:rsidRPr="00955DFA" w:rsidRDefault="00955DFA" w:rsidP="00955DFA">
            <w:pPr>
              <w:pStyle w:val="Standaardalinea"/>
              <w:rPr>
                <w:rFonts w:cs="Arial"/>
                <w:szCs w:val="16"/>
              </w:rPr>
            </w:pPr>
            <w:r w:rsidRPr="00955DFA">
              <w:rPr>
                <w:rFonts w:cs="Arial"/>
                <w:color w:val="000000"/>
                <w:szCs w:val="16"/>
              </w:rPr>
              <w:t>8</w:t>
            </w:r>
          </w:p>
        </w:tc>
        <w:tc>
          <w:tcPr>
            <w:tcW w:w="915" w:type="dxa"/>
            <w:vAlign w:val="bottom"/>
          </w:tcPr>
          <w:p w:rsidR="00955DFA" w:rsidRPr="00955DFA" w:rsidRDefault="00955DFA" w:rsidP="00955DFA">
            <w:pPr>
              <w:pStyle w:val="Standaardalinea"/>
              <w:rPr>
                <w:rFonts w:cs="Arial"/>
                <w:szCs w:val="16"/>
              </w:rPr>
            </w:pPr>
            <w:r w:rsidRPr="00955DFA">
              <w:rPr>
                <w:rFonts w:cs="Arial"/>
                <w:color w:val="000000"/>
                <w:szCs w:val="16"/>
              </w:rPr>
              <w:t>54</w:t>
            </w:r>
          </w:p>
        </w:tc>
        <w:tc>
          <w:tcPr>
            <w:tcW w:w="1622" w:type="dxa"/>
            <w:vAlign w:val="bottom"/>
          </w:tcPr>
          <w:p w:rsidR="00955DFA" w:rsidRPr="00955DFA" w:rsidRDefault="00955DFA" w:rsidP="00955DFA">
            <w:pPr>
              <w:pStyle w:val="Standaardalinea"/>
              <w:rPr>
                <w:rFonts w:cs="Arial"/>
                <w:szCs w:val="16"/>
              </w:rPr>
            </w:pPr>
            <w:r w:rsidRPr="00955DFA">
              <w:rPr>
                <w:rFonts w:cs="Arial"/>
                <w:color w:val="000000"/>
                <w:szCs w:val="16"/>
              </w:rPr>
              <w:t>19</w:t>
            </w:r>
          </w:p>
        </w:tc>
        <w:tc>
          <w:tcPr>
            <w:tcW w:w="1077" w:type="dxa"/>
            <w:vAlign w:val="bottom"/>
          </w:tcPr>
          <w:p w:rsidR="00955DFA" w:rsidRPr="00955DFA" w:rsidRDefault="00955DFA" w:rsidP="00955DFA">
            <w:pPr>
              <w:pStyle w:val="Standaardalinea"/>
              <w:rPr>
                <w:rFonts w:cs="Arial"/>
                <w:szCs w:val="16"/>
              </w:rPr>
            </w:pPr>
            <w:r w:rsidRPr="00955DFA">
              <w:rPr>
                <w:rFonts w:cs="Arial"/>
                <w:color w:val="000000"/>
                <w:szCs w:val="16"/>
              </w:rPr>
              <w:t xml:space="preserve">           90 </w:t>
            </w:r>
          </w:p>
        </w:tc>
      </w:tr>
      <w:tr w:rsidR="00955DFA" w:rsidRPr="002E4AC7" w:rsidTr="00955DFA">
        <w:trPr>
          <w:cnfStyle w:val="000000100000" w:firstRow="0" w:lastRow="0" w:firstColumn="0" w:lastColumn="0" w:oddVBand="0" w:evenVBand="0" w:oddHBand="1" w:evenHBand="0" w:firstRowFirstColumn="0" w:firstRowLastColumn="0" w:lastRowFirstColumn="0" w:lastRowLastColumn="0"/>
          <w:trHeight w:val="300"/>
        </w:trPr>
        <w:tc>
          <w:tcPr>
            <w:tcW w:w="1612" w:type="dxa"/>
            <w:noWrap/>
            <w:hideMark/>
          </w:tcPr>
          <w:p w:rsidR="00955DFA" w:rsidRPr="00955DFA" w:rsidRDefault="00955DFA" w:rsidP="00955DFA">
            <w:pPr>
              <w:pStyle w:val="Standaardalinea"/>
              <w:rPr>
                <w:szCs w:val="16"/>
              </w:rPr>
            </w:pPr>
            <w:r w:rsidRPr="00955DFA">
              <w:rPr>
                <w:szCs w:val="16"/>
              </w:rPr>
              <w:t>630 kVA</w:t>
            </w:r>
          </w:p>
        </w:tc>
        <w:tc>
          <w:tcPr>
            <w:tcW w:w="952" w:type="dxa"/>
            <w:vAlign w:val="bottom"/>
          </w:tcPr>
          <w:p w:rsidR="00955DFA" w:rsidRPr="00955DFA" w:rsidRDefault="00955DFA" w:rsidP="00955DFA">
            <w:pPr>
              <w:pStyle w:val="Standaardalinea"/>
              <w:rPr>
                <w:rFonts w:cs="Arial"/>
                <w:szCs w:val="16"/>
              </w:rPr>
            </w:pPr>
            <w:r w:rsidRPr="00955DFA">
              <w:rPr>
                <w:rFonts w:cs="Arial"/>
                <w:color w:val="000000"/>
                <w:szCs w:val="16"/>
              </w:rPr>
              <w:t>2</w:t>
            </w:r>
          </w:p>
        </w:tc>
        <w:tc>
          <w:tcPr>
            <w:tcW w:w="916" w:type="dxa"/>
            <w:vAlign w:val="bottom"/>
          </w:tcPr>
          <w:p w:rsidR="00955DFA" w:rsidRPr="00955DFA" w:rsidRDefault="00955DFA" w:rsidP="00955DFA">
            <w:pPr>
              <w:pStyle w:val="Standaardalinea"/>
              <w:rPr>
                <w:rFonts w:cs="Arial"/>
                <w:szCs w:val="16"/>
              </w:rPr>
            </w:pPr>
            <w:r w:rsidRPr="00955DFA">
              <w:rPr>
                <w:rFonts w:cs="Arial"/>
                <w:color w:val="000000"/>
                <w:szCs w:val="16"/>
              </w:rPr>
              <w:t>6</w:t>
            </w:r>
          </w:p>
        </w:tc>
        <w:tc>
          <w:tcPr>
            <w:tcW w:w="899" w:type="dxa"/>
            <w:vAlign w:val="bottom"/>
          </w:tcPr>
          <w:p w:rsidR="00955DFA" w:rsidRPr="00955DFA" w:rsidRDefault="00955DFA" w:rsidP="00955DFA">
            <w:pPr>
              <w:pStyle w:val="Standaardalinea"/>
              <w:rPr>
                <w:rFonts w:cs="Arial"/>
                <w:szCs w:val="16"/>
              </w:rPr>
            </w:pPr>
            <w:r w:rsidRPr="00955DFA">
              <w:rPr>
                <w:rFonts w:cs="Arial"/>
                <w:color w:val="000000"/>
                <w:szCs w:val="16"/>
              </w:rPr>
              <w:t>1</w:t>
            </w:r>
          </w:p>
        </w:tc>
        <w:tc>
          <w:tcPr>
            <w:tcW w:w="957" w:type="dxa"/>
            <w:vAlign w:val="bottom"/>
          </w:tcPr>
          <w:p w:rsidR="00955DFA" w:rsidRPr="00955DFA" w:rsidRDefault="00955DFA" w:rsidP="00955DFA">
            <w:pPr>
              <w:pStyle w:val="Standaardalinea"/>
              <w:rPr>
                <w:rFonts w:cs="Arial"/>
                <w:szCs w:val="16"/>
              </w:rPr>
            </w:pPr>
            <w:r w:rsidRPr="00955DFA">
              <w:rPr>
                <w:rFonts w:cs="Arial"/>
                <w:color w:val="000000"/>
                <w:szCs w:val="16"/>
              </w:rPr>
              <w:t>2</w:t>
            </w:r>
          </w:p>
        </w:tc>
        <w:tc>
          <w:tcPr>
            <w:tcW w:w="915" w:type="dxa"/>
            <w:vAlign w:val="bottom"/>
          </w:tcPr>
          <w:p w:rsidR="00955DFA" w:rsidRPr="00955DFA" w:rsidRDefault="00955DFA" w:rsidP="00955DFA">
            <w:pPr>
              <w:pStyle w:val="Standaardalinea"/>
              <w:rPr>
                <w:rFonts w:cs="Arial"/>
                <w:szCs w:val="16"/>
              </w:rPr>
            </w:pPr>
            <w:r w:rsidRPr="00955DFA">
              <w:rPr>
                <w:rFonts w:cs="Arial"/>
                <w:color w:val="000000"/>
                <w:szCs w:val="16"/>
              </w:rPr>
              <w:t>11</w:t>
            </w:r>
          </w:p>
        </w:tc>
        <w:tc>
          <w:tcPr>
            <w:tcW w:w="1622" w:type="dxa"/>
            <w:vAlign w:val="bottom"/>
          </w:tcPr>
          <w:p w:rsidR="00955DFA" w:rsidRPr="00955DFA" w:rsidRDefault="00955DFA" w:rsidP="00955DFA">
            <w:pPr>
              <w:pStyle w:val="Standaardalinea"/>
              <w:rPr>
                <w:rFonts w:cs="Arial"/>
                <w:szCs w:val="16"/>
              </w:rPr>
            </w:pPr>
            <w:r w:rsidRPr="00955DFA">
              <w:rPr>
                <w:rFonts w:cs="Arial"/>
                <w:color w:val="000000"/>
                <w:szCs w:val="16"/>
              </w:rPr>
              <w:t>4</w:t>
            </w:r>
          </w:p>
        </w:tc>
        <w:tc>
          <w:tcPr>
            <w:tcW w:w="1077" w:type="dxa"/>
            <w:vAlign w:val="bottom"/>
          </w:tcPr>
          <w:p w:rsidR="00955DFA" w:rsidRPr="00955DFA" w:rsidRDefault="00955DFA" w:rsidP="00955DFA">
            <w:pPr>
              <w:pStyle w:val="Standaardalinea"/>
              <w:rPr>
                <w:rFonts w:cs="Arial"/>
                <w:szCs w:val="16"/>
              </w:rPr>
            </w:pPr>
            <w:r w:rsidRPr="00955DFA">
              <w:rPr>
                <w:rFonts w:cs="Arial"/>
                <w:color w:val="000000"/>
                <w:szCs w:val="16"/>
              </w:rPr>
              <w:t xml:space="preserve">           26 </w:t>
            </w:r>
          </w:p>
        </w:tc>
      </w:tr>
      <w:tr w:rsidR="00955DFA" w:rsidRPr="002E4AC7" w:rsidTr="00955DFA">
        <w:trPr>
          <w:cnfStyle w:val="000000010000" w:firstRow="0" w:lastRow="0" w:firstColumn="0" w:lastColumn="0" w:oddVBand="0" w:evenVBand="0" w:oddHBand="0" w:evenHBand="1" w:firstRowFirstColumn="0" w:firstRowLastColumn="0" w:lastRowFirstColumn="0" w:lastRowLastColumn="0"/>
          <w:trHeight w:val="300"/>
        </w:trPr>
        <w:tc>
          <w:tcPr>
            <w:tcW w:w="1612" w:type="dxa"/>
            <w:noWrap/>
            <w:hideMark/>
          </w:tcPr>
          <w:p w:rsidR="00955DFA" w:rsidRPr="00E77602" w:rsidRDefault="00955DFA" w:rsidP="00955DFA">
            <w:pPr>
              <w:pStyle w:val="Standaardalinea"/>
            </w:pPr>
          </w:p>
        </w:tc>
        <w:tc>
          <w:tcPr>
            <w:tcW w:w="952" w:type="dxa"/>
          </w:tcPr>
          <w:p w:rsidR="00955DFA" w:rsidRPr="00955DFA" w:rsidRDefault="00955DFA" w:rsidP="00955DFA">
            <w:pPr>
              <w:pStyle w:val="Standaardalinea"/>
              <w:rPr>
                <w:sz w:val="20"/>
              </w:rPr>
            </w:pPr>
          </w:p>
        </w:tc>
        <w:tc>
          <w:tcPr>
            <w:tcW w:w="916" w:type="dxa"/>
          </w:tcPr>
          <w:p w:rsidR="00955DFA" w:rsidRPr="00955DFA" w:rsidRDefault="00955DFA" w:rsidP="00955DFA">
            <w:pPr>
              <w:pStyle w:val="Standaardalinea"/>
              <w:rPr>
                <w:sz w:val="20"/>
              </w:rPr>
            </w:pPr>
          </w:p>
        </w:tc>
        <w:tc>
          <w:tcPr>
            <w:tcW w:w="899" w:type="dxa"/>
          </w:tcPr>
          <w:p w:rsidR="00955DFA" w:rsidRPr="00955DFA" w:rsidRDefault="00955DFA" w:rsidP="00955DFA">
            <w:pPr>
              <w:pStyle w:val="Standaardalinea"/>
              <w:rPr>
                <w:sz w:val="20"/>
              </w:rPr>
            </w:pPr>
          </w:p>
        </w:tc>
        <w:tc>
          <w:tcPr>
            <w:tcW w:w="957" w:type="dxa"/>
          </w:tcPr>
          <w:p w:rsidR="00955DFA" w:rsidRPr="00955DFA" w:rsidRDefault="00955DFA" w:rsidP="00955DFA">
            <w:pPr>
              <w:pStyle w:val="Standaardalinea"/>
              <w:rPr>
                <w:sz w:val="20"/>
              </w:rPr>
            </w:pPr>
          </w:p>
        </w:tc>
        <w:tc>
          <w:tcPr>
            <w:tcW w:w="915" w:type="dxa"/>
          </w:tcPr>
          <w:p w:rsidR="00955DFA" w:rsidRPr="00955DFA" w:rsidRDefault="00955DFA" w:rsidP="00955DFA">
            <w:pPr>
              <w:pStyle w:val="Standaardalinea"/>
              <w:rPr>
                <w:sz w:val="20"/>
              </w:rPr>
            </w:pPr>
          </w:p>
        </w:tc>
        <w:tc>
          <w:tcPr>
            <w:tcW w:w="1622" w:type="dxa"/>
          </w:tcPr>
          <w:p w:rsidR="00955DFA" w:rsidRPr="00955DFA" w:rsidRDefault="00955DFA" w:rsidP="00955DFA">
            <w:pPr>
              <w:pStyle w:val="Standaardalinea"/>
              <w:rPr>
                <w:b/>
                <w:sz w:val="20"/>
              </w:rPr>
            </w:pPr>
            <w:r w:rsidRPr="00955DFA">
              <w:rPr>
                <w:b/>
                <w:sz w:val="20"/>
              </w:rPr>
              <w:t>TOTAAL</w:t>
            </w:r>
          </w:p>
        </w:tc>
        <w:tc>
          <w:tcPr>
            <w:tcW w:w="1077" w:type="dxa"/>
            <w:vAlign w:val="bottom"/>
          </w:tcPr>
          <w:p w:rsidR="00955DFA" w:rsidRPr="00955DFA" w:rsidRDefault="00955DFA" w:rsidP="00955DFA">
            <w:pPr>
              <w:pStyle w:val="Standaardalinea"/>
              <w:rPr>
                <w:rFonts w:cs="Arial"/>
                <w:b/>
                <w:sz w:val="20"/>
                <w:szCs w:val="16"/>
              </w:rPr>
            </w:pPr>
            <w:r w:rsidRPr="00955DFA">
              <w:rPr>
                <w:rFonts w:cs="Arial"/>
                <w:b/>
                <w:bCs/>
                <w:color w:val="000000"/>
                <w:sz w:val="20"/>
                <w:szCs w:val="16"/>
              </w:rPr>
              <w:t xml:space="preserve">        188 </w:t>
            </w:r>
          </w:p>
        </w:tc>
      </w:tr>
    </w:tbl>
    <w:p w:rsidR="005E70A8" w:rsidRDefault="005E70A8" w:rsidP="00A73018"/>
    <w:p w:rsidR="00A73018" w:rsidRDefault="00A73018" w:rsidP="00A73018">
      <w:r>
        <w:t>Zo bekom</w:t>
      </w:r>
      <w:r w:rsidR="00D4028C">
        <w:t>en we een totale</w:t>
      </w:r>
      <w:r w:rsidR="005E3859">
        <w:t xml:space="preserve"> (ingeschatte)</w:t>
      </w:r>
      <w:r w:rsidR="00D4028C">
        <w:t xml:space="preserve"> </w:t>
      </w:r>
      <w:r w:rsidR="00D4028C" w:rsidRPr="002E4AC7">
        <w:t>besparing van</w:t>
      </w:r>
      <w:r w:rsidR="001904DC">
        <w:t xml:space="preserve"> ca.</w:t>
      </w:r>
      <w:r w:rsidR="00D4028C" w:rsidRPr="002E4AC7">
        <w:t xml:space="preserve"> </w:t>
      </w:r>
      <w:r w:rsidR="00955DFA">
        <w:t>188</w:t>
      </w:r>
      <w:r w:rsidR="00D4028C" w:rsidRPr="00700A3D">
        <w:t xml:space="preserve"> MWh</w:t>
      </w:r>
      <w:r w:rsidR="00D4028C">
        <w:t xml:space="preserve"> per jaar voor deze vervangingen in het betreffende jaar.</w:t>
      </w:r>
    </w:p>
    <w:p w:rsidR="00DB1C6E" w:rsidRDefault="00DB1C6E" w:rsidP="00EE2514"/>
    <w:p w:rsidR="001C1AFB" w:rsidRPr="00AD0708" w:rsidRDefault="001C1AFB" w:rsidP="001C1AFB">
      <w:pPr>
        <w:pStyle w:val="Kop2"/>
      </w:pPr>
      <w:bookmarkStart w:id="10" w:name="_Toc513619236"/>
      <w:r w:rsidRPr="00AD0708">
        <w:t xml:space="preserve">Reductie eigenverbruik van posten en cabines </w:t>
      </w:r>
      <w:r w:rsidR="009F3E2A" w:rsidRPr="00AD0708">
        <w:t>en</w:t>
      </w:r>
      <w:r w:rsidRPr="00AD0708">
        <w:t xml:space="preserve"> eigenverbruik voeden door productie ter plaatse</w:t>
      </w:r>
      <w:bookmarkEnd w:id="10"/>
    </w:p>
    <w:p w:rsidR="0018770B" w:rsidRDefault="0018770B" w:rsidP="0018770B">
      <w:pPr>
        <w:rPr>
          <w:lang w:val="nl-BE" w:eastAsia="nl-BE"/>
        </w:rPr>
      </w:pPr>
      <w:r>
        <w:rPr>
          <w:lang w:val="nl-BE" w:eastAsia="nl-BE"/>
        </w:rPr>
        <w:t xml:space="preserve">In verband met productie ter plaatse, zal </w:t>
      </w:r>
      <w:proofErr w:type="spellStart"/>
      <w:r>
        <w:rPr>
          <w:lang w:val="nl-BE" w:eastAsia="nl-BE"/>
        </w:rPr>
        <w:t>Infrax</w:t>
      </w:r>
      <w:proofErr w:type="spellEnd"/>
      <w:r>
        <w:rPr>
          <w:lang w:val="nl-BE" w:eastAsia="nl-BE"/>
        </w:rPr>
        <w:t xml:space="preserve"> geen beleid voeren aangezien de netbeheerders in Vlaanderen volgens de wetgeving geen productie-installaties mogen voorzien om hun eigen verbruik deels of volledig te dekken</w:t>
      </w:r>
      <w:r w:rsidR="009F3E2A">
        <w:rPr>
          <w:lang w:val="nl-BE" w:eastAsia="nl-BE"/>
        </w:rPr>
        <w:t>.</w:t>
      </w:r>
    </w:p>
    <w:p w:rsidR="00CD4024" w:rsidRDefault="00CD4024" w:rsidP="0018770B">
      <w:pPr>
        <w:rPr>
          <w:lang w:val="nl-BE" w:eastAsia="nl-BE"/>
        </w:rPr>
      </w:pPr>
    </w:p>
    <w:p w:rsidR="00D45780" w:rsidRDefault="0019538D" w:rsidP="0018770B">
      <w:pPr>
        <w:rPr>
          <w:rFonts w:ascii="Helv" w:hAnsi="Helv" w:cs="Helv"/>
          <w:color w:val="000000"/>
          <w:szCs w:val="20"/>
          <w:lang w:val="nl-BE" w:eastAsia="nl-BE"/>
        </w:rPr>
      </w:pPr>
      <w:r>
        <w:rPr>
          <w:lang w:val="nl-BE" w:eastAsia="nl-BE"/>
        </w:rPr>
        <w:t xml:space="preserve">Bij </w:t>
      </w:r>
      <w:proofErr w:type="spellStart"/>
      <w:r>
        <w:rPr>
          <w:lang w:val="nl-BE" w:eastAsia="nl-BE"/>
        </w:rPr>
        <w:t>Infrax</w:t>
      </w:r>
      <w:proofErr w:type="spellEnd"/>
      <w:r>
        <w:rPr>
          <w:lang w:val="nl-BE" w:eastAsia="nl-BE"/>
        </w:rPr>
        <w:t xml:space="preserve"> worden steeds de </w:t>
      </w:r>
      <w:r>
        <w:rPr>
          <w:rFonts w:ascii="Helv" w:hAnsi="Helv" w:cs="Helv"/>
          <w:color w:val="000000"/>
          <w:szCs w:val="20"/>
          <w:lang w:val="nl-BE" w:eastAsia="nl-BE"/>
        </w:rPr>
        <w:t>best beschikbare technieken toegepast om het eigenverbruik van cabines</w:t>
      </w:r>
      <w:r w:rsidR="00CD4024">
        <w:rPr>
          <w:rFonts w:ascii="Helv" w:hAnsi="Helv" w:cs="Helv"/>
          <w:color w:val="000000"/>
          <w:szCs w:val="20"/>
          <w:lang w:val="nl-BE" w:eastAsia="nl-BE"/>
        </w:rPr>
        <w:t xml:space="preserve"> en posten</w:t>
      </w:r>
      <w:r>
        <w:rPr>
          <w:rFonts w:ascii="Helv" w:hAnsi="Helv" w:cs="Helv"/>
          <w:color w:val="000000"/>
          <w:szCs w:val="20"/>
          <w:lang w:val="nl-BE" w:eastAsia="nl-BE"/>
        </w:rPr>
        <w:t xml:space="preserve"> laag te houden.</w:t>
      </w:r>
      <w:r w:rsidR="00CD4024">
        <w:rPr>
          <w:rFonts w:ascii="Helv" w:hAnsi="Helv" w:cs="Helv"/>
          <w:color w:val="000000"/>
          <w:szCs w:val="20"/>
          <w:lang w:val="nl-BE" w:eastAsia="nl-BE"/>
        </w:rPr>
        <w:t xml:space="preserve"> Bij nieuwbouw en aanpassing van de installaties worden standaard timers, thermostaten en drukknoppen voorzien om verwarming tijdelijk bij </w:t>
      </w:r>
      <w:r w:rsidR="0094759F">
        <w:rPr>
          <w:rFonts w:ascii="Helv" w:hAnsi="Helv" w:cs="Helv"/>
          <w:color w:val="000000"/>
          <w:szCs w:val="20"/>
          <w:lang w:val="nl-BE" w:eastAsia="nl-BE"/>
        </w:rPr>
        <w:t xml:space="preserve">bijvoorbeeld </w:t>
      </w:r>
      <w:r w:rsidR="00CD4024">
        <w:rPr>
          <w:rFonts w:ascii="Helv" w:hAnsi="Helv" w:cs="Helv"/>
          <w:color w:val="000000"/>
          <w:szCs w:val="20"/>
          <w:lang w:val="nl-BE" w:eastAsia="nl-BE"/>
        </w:rPr>
        <w:t>onderhoud te activeren.</w:t>
      </w:r>
    </w:p>
    <w:p w:rsidR="00D45780" w:rsidRDefault="00D45780" w:rsidP="0018770B">
      <w:pPr>
        <w:rPr>
          <w:rFonts w:ascii="Helv" w:hAnsi="Helv" w:cs="Helv"/>
          <w:color w:val="000000"/>
          <w:szCs w:val="20"/>
          <w:lang w:val="nl-BE" w:eastAsia="nl-BE"/>
        </w:rPr>
      </w:pPr>
      <w:r>
        <w:rPr>
          <w:rFonts w:ascii="Helv" w:hAnsi="Helv" w:cs="Helv"/>
          <w:color w:val="000000"/>
          <w:szCs w:val="20"/>
          <w:lang w:val="nl-BE" w:eastAsia="nl-BE"/>
        </w:rPr>
        <w:t>Voor gemetste cabines en posten voorzien we wand- en dakisolatie, ventilatie, en de best beschikbare technieken voor verwarming en/of koeling.</w:t>
      </w:r>
    </w:p>
    <w:p w:rsidR="00D45780" w:rsidRDefault="00D45780" w:rsidP="00D45780">
      <w:pPr>
        <w:autoSpaceDE w:val="0"/>
        <w:autoSpaceDN w:val="0"/>
        <w:adjustRightInd w:val="0"/>
        <w:spacing w:line="240" w:lineRule="auto"/>
        <w:rPr>
          <w:rFonts w:ascii="Helv" w:hAnsi="Helv" w:cs="Helv"/>
          <w:color w:val="000000"/>
          <w:szCs w:val="20"/>
          <w:lang w:val="nl-BE" w:eastAsia="nl-BE"/>
        </w:rPr>
      </w:pPr>
      <w:r>
        <w:rPr>
          <w:rFonts w:ascii="Helv" w:hAnsi="Helv" w:cs="Helv"/>
          <w:color w:val="000000"/>
          <w:szCs w:val="20"/>
          <w:lang w:val="nl-BE" w:eastAsia="nl-BE"/>
        </w:rPr>
        <w:t xml:space="preserve">Voor kleine metalen en betonnen prefab-cabines loopt momenteel een studie, pas na deze studie zal er een beslissing volgen betreffende het </w:t>
      </w:r>
      <w:r w:rsidR="00673351">
        <w:rPr>
          <w:rFonts w:ascii="Helv" w:hAnsi="Helv" w:cs="Helv"/>
          <w:color w:val="000000"/>
          <w:szCs w:val="20"/>
          <w:lang w:val="nl-BE" w:eastAsia="nl-BE"/>
        </w:rPr>
        <w:t>isoleren, v</w:t>
      </w:r>
      <w:r>
        <w:rPr>
          <w:rFonts w:ascii="Helv" w:hAnsi="Helv" w:cs="Helv"/>
          <w:color w:val="000000"/>
          <w:szCs w:val="20"/>
          <w:lang w:val="nl-BE" w:eastAsia="nl-BE"/>
        </w:rPr>
        <w:t>entilatie en verwarmingstechnieken.</w:t>
      </w:r>
    </w:p>
    <w:p w:rsidR="006B01D8" w:rsidRDefault="006B01D8" w:rsidP="00D45780">
      <w:pPr>
        <w:autoSpaceDE w:val="0"/>
        <w:autoSpaceDN w:val="0"/>
        <w:adjustRightInd w:val="0"/>
        <w:spacing w:line="240" w:lineRule="auto"/>
        <w:rPr>
          <w:rFonts w:ascii="Helv" w:hAnsi="Helv" w:cs="Helv"/>
          <w:color w:val="000000"/>
          <w:szCs w:val="20"/>
          <w:lang w:val="nl-BE" w:eastAsia="nl-BE"/>
        </w:rPr>
      </w:pPr>
    </w:p>
    <w:p w:rsidR="006B01D8" w:rsidRDefault="006B01D8" w:rsidP="00D45780">
      <w:pPr>
        <w:autoSpaceDE w:val="0"/>
        <w:autoSpaceDN w:val="0"/>
        <w:adjustRightInd w:val="0"/>
        <w:spacing w:line="240" w:lineRule="auto"/>
        <w:rPr>
          <w:rFonts w:ascii="Helv" w:hAnsi="Helv" w:cs="Helv"/>
          <w:color w:val="000000"/>
          <w:szCs w:val="20"/>
          <w:lang w:val="nl-BE" w:eastAsia="nl-BE"/>
        </w:rPr>
      </w:pPr>
      <w:r>
        <w:rPr>
          <w:rFonts w:ascii="Helv" w:hAnsi="Helv" w:cs="Helv"/>
          <w:color w:val="000000"/>
          <w:szCs w:val="20"/>
          <w:lang w:val="nl-BE" w:eastAsia="nl-BE"/>
        </w:rPr>
        <w:t>De cabines zullen steeds voldoen aan de vereiste energie-normen.</w:t>
      </w:r>
    </w:p>
    <w:p w:rsidR="002A4643" w:rsidRDefault="002A4643" w:rsidP="00D45780">
      <w:pPr>
        <w:autoSpaceDE w:val="0"/>
        <w:autoSpaceDN w:val="0"/>
        <w:adjustRightInd w:val="0"/>
        <w:spacing w:line="240" w:lineRule="auto"/>
        <w:rPr>
          <w:rFonts w:ascii="Helv" w:hAnsi="Helv" w:cs="Helv"/>
          <w:color w:val="000000"/>
          <w:szCs w:val="20"/>
          <w:lang w:val="nl-BE" w:eastAsia="nl-BE"/>
        </w:rPr>
      </w:pPr>
    </w:p>
    <w:p w:rsidR="00AD332E" w:rsidRDefault="0094759F" w:rsidP="00AD332E">
      <w:pPr>
        <w:autoSpaceDE w:val="0"/>
        <w:autoSpaceDN w:val="0"/>
        <w:adjustRightInd w:val="0"/>
        <w:spacing w:line="240" w:lineRule="auto"/>
        <w:rPr>
          <w:rFonts w:ascii="Helv" w:hAnsi="Helv" w:cs="Helv"/>
          <w:color w:val="000000"/>
          <w:szCs w:val="20"/>
          <w:lang w:val="nl-BE" w:eastAsia="nl-BE"/>
        </w:rPr>
      </w:pPr>
      <w:r>
        <w:rPr>
          <w:rFonts w:ascii="Helv" w:hAnsi="Helv" w:cs="Helv"/>
          <w:color w:val="000000"/>
          <w:szCs w:val="20"/>
          <w:lang w:val="nl-BE" w:eastAsia="nl-BE"/>
        </w:rPr>
        <w:t>Onderstaande tabellen tonen de netto energiebehoefte voor verwarme</w:t>
      </w:r>
      <w:r w:rsidR="00BA76AA">
        <w:rPr>
          <w:rFonts w:ascii="Helv" w:hAnsi="Helv" w:cs="Helv"/>
          <w:color w:val="000000"/>
          <w:szCs w:val="20"/>
          <w:lang w:val="nl-BE" w:eastAsia="nl-BE"/>
        </w:rPr>
        <w:t xml:space="preserve">n van een gemiddeld </w:t>
      </w:r>
      <w:proofErr w:type="spellStart"/>
      <w:r w:rsidR="00BA76AA">
        <w:rPr>
          <w:rFonts w:ascii="Helv" w:hAnsi="Helv" w:cs="Helv"/>
          <w:color w:val="000000"/>
          <w:szCs w:val="20"/>
          <w:lang w:val="nl-BE" w:eastAsia="nl-BE"/>
        </w:rPr>
        <w:t>Infrax</w:t>
      </w:r>
      <w:proofErr w:type="spellEnd"/>
      <w:r w:rsidR="00BA76AA">
        <w:rPr>
          <w:rFonts w:ascii="Helv" w:hAnsi="Helv" w:cs="Helv"/>
          <w:color w:val="000000"/>
          <w:szCs w:val="20"/>
          <w:lang w:val="nl-BE" w:eastAsia="nl-BE"/>
        </w:rPr>
        <w:t>-post en de warmtevraagreductie voor bijkomende isolatie.</w:t>
      </w:r>
    </w:p>
    <w:p w:rsidR="0094759F" w:rsidRDefault="0094759F" w:rsidP="00AD332E">
      <w:pPr>
        <w:autoSpaceDE w:val="0"/>
        <w:autoSpaceDN w:val="0"/>
        <w:adjustRightInd w:val="0"/>
        <w:spacing w:line="240" w:lineRule="auto"/>
        <w:rPr>
          <w:rFonts w:ascii="Helv" w:hAnsi="Helv" w:cs="Helv"/>
          <w:color w:val="000000"/>
          <w:szCs w:val="20"/>
          <w:lang w:val="nl-BE" w:eastAsia="nl-BE"/>
        </w:rPr>
      </w:pPr>
    </w:p>
    <w:tbl>
      <w:tblPr>
        <w:tblW w:w="8021" w:type="dxa"/>
        <w:tblCellMar>
          <w:left w:w="70" w:type="dxa"/>
          <w:right w:w="70" w:type="dxa"/>
        </w:tblCellMar>
        <w:tblLook w:val="04A0" w:firstRow="1" w:lastRow="0" w:firstColumn="1" w:lastColumn="0" w:noHBand="0" w:noVBand="1"/>
      </w:tblPr>
      <w:tblGrid>
        <w:gridCol w:w="704"/>
        <w:gridCol w:w="4243"/>
        <w:gridCol w:w="860"/>
        <w:gridCol w:w="1364"/>
        <w:gridCol w:w="850"/>
      </w:tblGrid>
      <w:tr w:rsidR="0094759F" w:rsidRPr="0094759F" w:rsidTr="00BC7D5A">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F7E1C1"/>
            <w:vAlign w:val="bottom"/>
            <w:hideMark/>
          </w:tcPr>
          <w:p w:rsidR="0094759F" w:rsidRPr="0094759F" w:rsidRDefault="0094759F" w:rsidP="0094759F">
            <w:pPr>
              <w:spacing w:line="240" w:lineRule="auto"/>
              <w:rPr>
                <w:rFonts w:ascii="Calibri" w:hAnsi="Calibri"/>
                <w:b/>
                <w:bCs/>
                <w:color w:val="000000"/>
                <w:sz w:val="16"/>
                <w:szCs w:val="22"/>
                <w:lang w:val="nl-BE" w:eastAsia="nl-BE"/>
              </w:rPr>
            </w:pPr>
            <w:r w:rsidRPr="0094759F">
              <w:rPr>
                <w:rFonts w:ascii="Calibri" w:hAnsi="Calibri"/>
                <w:b/>
                <w:bCs/>
                <w:color w:val="000000"/>
                <w:sz w:val="16"/>
                <w:szCs w:val="22"/>
                <w:lang w:val="nl-BE" w:eastAsia="nl-BE"/>
              </w:rPr>
              <w:t>Model</w:t>
            </w:r>
          </w:p>
        </w:tc>
        <w:tc>
          <w:tcPr>
            <w:tcW w:w="4243"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94759F" w:rsidP="0094759F">
            <w:pPr>
              <w:spacing w:line="240" w:lineRule="auto"/>
              <w:rPr>
                <w:rFonts w:ascii="Calibri" w:hAnsi="Calibri"/>
                <w:b/>
                <w:bCs/>
                <w:color w:val="000000"/>
                <w:sz w:val="16"/>
                <w:szCs w:val="22"/>
                <w:lang w:val="nl-BE" w:eastAsia="nl-BE"/>
              </w:rPr>
            </w:pPr>
            <w:r w:rsidRPr="0094759F">
              <w:rPr>
                <w:rFonts w:ascii="Calibri" w:hAnsi="Calibri"/>
                <w:b/>
                <w:bCs/>
                <w:color w:val="000000"/>
                <w:sz w:val="16"/>
                <w:szCs w:val="22"/>
                <w:lang w:val="nl-BE" w:eastAsia="nl-BE"/>
              </w:rPr>
              <w:t>opbouw referentiemodel</w:t>
            </w:r>
          </w:p>
        </w:tc>
        <w:tc>
          <w:tcPr>
            <w:tcW w:w="860"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94759F" w:rsidP="00BC7D5A">
            <w:pPr>
              <w:spacing w:line="240" w:lineRule="auto"/>
              <w:rPr>
                <w:rFonts w:ascii="Calibri" w:hAnsi="Calibri"/>
                <w:b/>
                <w:bCs/>
                <w:color w:val="000000"/>
                <w:sz w:val="16"/>
                <w:szCs w:val="22"/>
                <w:lang w:val="nl-BE" w:eastAsia="nl-BE"/>
              </w:rPr>
            </w:pPr>
            <w:r w:rsidRPr="0094759F">
              <w:rPr>
                <w:rFonts w:ascii="Calibri" w:hAnsi="Calibri"/>
                <w:b/>
                <w:bCs/>
                <w:color w:val="000000"/>
                <w:sz w:val="16"/>
                <w:szCs w:val="22"/>
                <w:lang w:val="nl-BE" w:eastAsia="nl-BE"/>
              </w:rPr>
              <w:t>U-waarde [W/m²K]</w:t>
            </w:r>
          </w:p>
        </w:tc>
        <w:tc>
          <w:tcPr>
            <w:tcW w:w="1364"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BC7D5A" w:rsidP="0094759F">
            <w:pPr>
              <w:spacing w:line="240" w:lineRule="auto"/>
              <w:rPr>
                <w:rFonts w:ascii="Calibri" w:hAnsi="Calibri"/>
                <w:b/>
                <w:bCs/>
                <w:color w:val="000000"/>
                <w:sz w:val="16"/>
                <w:szCs w:val="22"/>
                <w:lang w:val="nl-BE" w:eastAsia="nl-BE"/>
              </w:rPr>
            </w:pPr>
            <w:r>
              <w:rPr>
                <w:rFonts w:ascii="Calibri" w:hAnsi="Calibri"/>
                <w:b/>
                <w:bCs/>
                <w:color w:val="000000"/>
                <w:sz w:val="16"/>
                <w:szCs w:val="22"/>
                <w:lang w:val="nl-BE" w:eastAsia="nl-BE"/>
              </w:rPr>
              <w:t>N</w:t>
            </w:r>
            <w:r w:rsidR="0094759F" w:rsidRPr="0094759F">
              <w:rPr>
                <w:rFonts w:ascii="Calibri" w:hAnsi="Calibri"/>
                <w:b/>
                <w:bCs/>
                <w:color w:val="000000"/>
                <w:sz w:val="16"/>
                <w:szCs w:val="22"/>
                <w:lang w:val="nl-BE" w:eastAsia="nl-BE"/>
              </w:rPr>
              <w:t>etto en</w:t>
            </w:r>
            <w:r w:rsidR="00003ECF">
              <w:rPr>
                <w:rFonts w:ascii="Calibri" w:hAnsi="Calibri"/>
                <w:b/>
                <w:bCs/>
                <w:color w:val="000000"/>
                <w:sz w:val="16"/>
                <w:szCs w:val="22"/>
                <w:lang w:val="nl-BE" w:eastAsia="nl-BE"/>
              </w:rPr>
              <w:t>ergiebehoefte voor verwarming [M</w:t>
            </w:r>
            <w:r w:rsidR="0094759F" w:rsidRPr="0094759F">
              <w:rPr>
                <w:rFonts w:ascii="Calibri" w:hAnsi="Calibri"/>
                <w:b/>
                <w:bCs/>
                <w:color w:val="000000"/>
                <w:sz w:val="16"/>
                <w:szCs w:val="22"/>
                <w:lang w:val="nl-BE" w:eastAsia="nl-BE"/>
              </w:rPr>
              <w:t>W/m²]</w:t>
            </w:r>
          </w:p>
        </w:tc>
        <w:tc>
          <w:tcPr>
            <w:tcW w:w="850" w:type="dxa"/>
            <w:tcBorders>
              <w:top w:val="single" w:sz="4" w:space="0" w:color="auto"/>
              <w:left w:val="nil"/>
              <w:bottom w:val="single" w:sz="4" w:space="0" w:color="auto"/>
              <w:right w:val="single" w:sz="4" w:space="0" w:color="auto"/>
            </w:tcBorders>
            <w:shd w:val="clear" w:color="auto" w:fill="F7E1C1"/>
            <w:vAlign w:val="bottom"/>
            <w:hideMark/>
          </w:tcPr>
          <w:p w:rsidR="00BC7D5A" w:rsidRDefault="00BC7D5A" w:rsidP="00BC7D5A">
            <w:pPr>
              <w:spacing w:line="240" w:lineRule="auto"/>
              <w:rPr>
                <w:rFonts w:ascii="Calibri" w:hAnsi="Calibri"/>
                <w:b/>
                <w:bCs/>
                <w:color w:val="000000"/>
                <w:sz w:val="16"/>
                <w:szCs w:val="22"/>
                <w:lang w:val="nl-BE" w:eastAsia="nl-BE"/>
              </w:rPr>
            </w:pPr>
            <w:r>
              <w:rPr>
                <w:rFonts w:ascii="Calibri" w:hAnsi="Calibri"/>
                <w:b/>
                <w:bCs/>
                <w:color w:val="000000"/>
                <w:sz w:val="16"/>
                <w:szCs w:val="22"/>
                <w:lang w:val="nl-BE" w:eastAsia="nl-BE"/>
              </w:rPr>
              <w:t xml:space="preserve">Warmte- vraag </w:t>
            </w:r>
          </w:p>
          <w:p w:rsidR="0094759F" w:rsidRPr="0094759F" w:rsidRDefault="00003ECF" w:rsidP="00BC7D5A">
            <w:pPr>
              <w:spacing w:line="240" w:lineRule="auto"/>
              <w:rPr>
                <w:rFonts w:ascii="Calibri" w:hAnsi="Calibri"/>
                <w:b/>
                <w:bCs/>
                <w:color w:val="000000"/>
                <w:sz w:val="16"/>
                <w:szCs w:val="22"/>
                <w:lang w:val="nl-BE" w:eastAsia="nl-BE"/>
              </w:rPr>
            </w:pPr>
            <w:r>
              <w:rPr>
                <w:rFonts w:ascii="Calibri" w:hAnsi="Calibri"/>
                <w:b/>
                <w:bCs/>
                <w:color w:val="000000"/>
                <w:sz w:val="16"/>
                <w:szCs w:val="22"/>
                <w:lang w:val="nl-BE" w:eastAsia="nl-BE"/>
              </w:rPr>
              <w:t>[M</w:t>
            </w:r>
            <w:r w:rsidR="00BC7D5A">
              <w:rPr>
                <w:rFonts w:ascii="Calibri" w:hAnsi="Calibri"/>
                <w:b/>
                <w:bCs/>
                <w:color w:val="000000"/>
                <w:sz w:val="16"/>
                <w:szCs w:val="22"/>
                <w:lang w:val="nl-BE" w:eastAsia="nl-BE"/>
              </w:rPr>
              <w:t>Wh]</w:t>
            </w:r>
          </w:p>
        </w:tc>
      </w:tr>
      <w:tr w:rsidR="0094759F" w:rsidRPr="0094759F" w:rsidTr="00BC7D5A">
        <w:trPr>
          <w:trHeight w:val="600"/>
        </w:trPr>
        <w:tc>
          <w:tcPr>
            <w:tcW w:w="704" w:type="dxa"/>
            <w:vMerge w:val="restart"/>
            <w:tcBorders>
              <w:top w:val="nil"/>
              <w:left w:val="single" w:sz="4" w:space="0" w:color="auto"/>
              <w:bottom w:val="single" w:sz="4" w:space="0" w:color="auto"/>
              <w:right w:val="single" w:sz="4" w:space="0" w:color="auto"/>
            </w:tcBorders>
            <w:shd w:val="clear" w:color="auto" w:fill="F7E1C1"/>
            <w:noWrap/>
            <w:hideMark/>
          </w:tcPr>
          <w:p w:rsidR="0094759F" w:rsidRPr="0094759F" w:rsidRDefault="0094759F" w:rsidP="0094759F">
            <w:pPr>
              <w:spacing w:line="240" w:lineRule="auto"/>
              <w:rPr>
                <w:rFonts w:ascii="Calibri" w:hAnsi="Calibri"/>
                <w:color w:val="000000"/>
                <w:sz w:val="16"/>
                <w:szCs w:val="22"/>
                <w:lang w:val="nl-BE" w:eastAsia="nl-BE"/>
              </w:rPr>
            </w:pPr>
            <w:r w:rsidRPr="00BA76AA">
              <w:rPr>
                <w:rFonts w:ascii="Calibri" w:hAnsi="Calibri"/>
                <w:color w:val="000000"/>
                <w:szCs w:val="22"/>
                <w:lang w:val="nl-BE" w:eastAsia="nl-BE"/>
              </w:rPr>
              <w:t>Ref.</w:t>
            </w:r>
          </w:p>
        </w:tc>
        <w:tc>
          <w:tcPr>
            <w:tcW w:w="4243" w:type="dxa"/>
            <w:tcBorders>
              <w:top w:val="nil"/>
              <w:left w:val="nil"/>
              <w:bottom w:val="single" w:sz="4" w:space="0" w:color="auto"/>
              <w:right w:val="single" w:sz="4" w:space="0" w:color="auto"/>
            </w:tcBorders>
            <w:shd w:val="clear" w:color="auto" w:fill="auto"/>
            <w:vAlign w:val="bottom"/>
            <w:hideMark/>
          </w:tcPr>
          <w:p w:rsidR="0094759F" w:rsidRPr="0094759F" w:rsidRDefault="0094759F" w:rsidP="0094759F">
            <w:pPr>
              <w:spacing w:line="240" w:lineRule="auto"/>
              <w:rPr>
                <w:rFonts w:ascii="Calibri" w:hAnsi="Calibri"/>
                <w:color w:val="000000"/>
                <w:sz w:val="16"/>
                <w:szCs w:val="22"/>
                <w:lang w:val="nl-BE" w:eastAsia="nl-BE"/>
              </w:rPr>
            </w:pPr>
            <w:r w:rsidRPr="0094759F">
              <w:rPr>
                <w:rFonts w:ascii="Calibri" w:hAnsi="Calibri"/>
                <w:color w:val="000000"/>
                <w:sz w:val="16"/>
                <w:szCs w:val="22"/>
                <w:lang w:val="nl-BE" w:eastAsia="nl-BE"/>
              </w:rPr>
              <w:t xml:space="preserve">Buitenmuur: </w:t>
            </w:r>
            <w:proofErr w:type="spellStart"/>
            <w:r w:rsidRPr="0094759F">
              <w:rPr>
                <w:rFonts w:ascii="Calibri" w:hAnsi="Calibri"/>
                <w:color w:val="000000"/>
                <w:sz w:val="16"/>
                <w:szCs w:val="22"/>
                <w:lang w:val="nl-BE" w:eastAsia="nl-BE"/>
              </w:rPr>
              <w:t>Ongeïsoleerde</w:t>
            </w:r>
            <w:proofErr w:type="spellEnd"/>
            <w:r w:rsidRPr="0094759F">
              <w:rPr>
                <w:rFonts w:ascii="Calibri" w:hAnsi="Calibri"/>
                <w:color w:val="000000"/>
                <w:sz w:val="16"/>
                <w:szCs w:val="22"/>
                <w:lang w:val="nl-BE" w:eastAsia="nl-BE"/>
              </w:rPr>
              <w:t xml:space="preserve"> spouwmuur voorzien van een spouw van 2cm (</w:t>
            </w:r>
            <w:proofErr w:type="spellStart"/>
            <w:r w:rsidRPr="0094759F">
              <w:rPr>
                <w:rFonts w:ascii="Calibri" w:hAnsi="Calibri"/>
                <w:color w:val="000000"/>
                <w:sz w:val="16"/>
                <w:szCs w:val="22"/>
                <w:lang w:val="nl-BE" w:eastAsia="nl-BE"/>
              </w:rPr>
              <w:t>binnenspouwblad</w:t>
            </w:r>
            <w:proofErr w:type="spellEnd"/>
            <w:r w:rsidRPr="0094759F">
              <w:rPr>
                <w:rFonts w:ascii="Calibri" w:hAnsi="Calibri"/>
                <w:color w:val="000000"/>
                <w:sz w:val="16"/>
                <w:szCs w:val="22"/>
                <w:lang w:val="nl-BE" w:eastAsia="nl-BE"/>
              </w:rPr>
              <w:t xml:space="preserve"> als een standaard </w:t>
            </w:r>
            <w:proofErr w:type="spellStart"/>
            <w:r w:rsidRPr="0094759F">
              <w:rPr>
                <w:rFonts w:ascii="Calibri" w:hAnsi="Calibri"/>
                <w:color w:val="000000"/>
                <w:sz w:val="16"/>
                <w:szCs w:val="22"/>
                <w:lang w:val="nl-BE" w:eastAsia="nl-BE"/>
              </w:rPr>
              <w:t>snelbouwsteen</w:t>
            </w:r>
            <w:proofErr w:type="spellEnd"/>
            <w:r w:rsidRPr="0094759F">
              <w:rPr>
                <w:rFonts w:ascii="Calibri" w:hAnsi="Calibri"/>
                <w:color w:val="000000"/>
                <w:sz w:val="16"/>
                <w:szCs w:val="22"/>
                <w:lang w:val="nl-BE" w:eastAsia="nl-BE"/>
              </w:rPr>
              <w:t xml:space="preserve"> voorzien en buitenspouwblad als een standaard gevelsteen)</w:t>
            </w:r>
          </w:p>
        </w:tc>
        <w:tc>
          <w:tcPr>
            <w:tcW w:w="86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BC7D5A">
            <w:pPr>
              <w:spacing w:line="240" w:lineRule="auto"/>
              <w:jc w:val="both"/>
              <w:rPr>
                <w:rFonts w:ascii="Calibri" w:hAnsi="Calibri"/>
                <w:color w:val="000000"/>
                <w:sz w:val="16"/>
                <w:szCs w:val="22"/>
                <w:lang w:val="nl-BE" w:eastAsia="nl-BE"/>
              </w:rPr>
            </w:pPr>
            <w:r w:rsidRPr="0094759F">
              <w:rPr>
                <w:rFonts w:ascii="Calibri" w:hAnsi="Calibri"/>
                <w:color w:val="000000"/>
                <w:sz w:val="16"/>
                <w:szCs w:val="22"/>
                <w:lang w:val="nl-BE" w:eastAsia="nl-BE"/>
              </w:rPr>
              <w:t xml:space="preserve">                         1,31 </w:t>
            </w:r>
          </w:p>
        </w:tc>
        <w:tc>
          <w:tcPr>
            <w:tcW w:w="136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Calibri" w:hAnsi="Calibri"/>
                <w:color w:val="000000"/>
                <w:sz w:val="16"/>
                <w:szCs w:val="22"/>
                <w:lang w:val="nl-BE" w:eastAsia="nl-BE"/>
              </w:rPr>
            </w:pPr>
            <w:r w:rsidRPr="0094759F">
              <w:rPr>
                <w:rFonts w:ascii="Calibri" w:hAnsi="Calibri"/>
                <w:color w:val="000000"/>
                <w:sz w:val="16"/>
                <w:szCs w:val="22"/>
                <w:lang w:val="nl-BE" w:eastAsia="nl-BE"/>
              </w:rPr>
              <w:t xml:space="preserve">                                                        </w:t>
            </w:r>
            <w:r w:rsidR="00003ECF">
              <w:rPr>
                <w:rFonts w:ascii="Calibri" w:hAnsi="Calibri"/>
                <w:color w:val="000000"/>
                <w:sz w:val="16"/>
                <w:szCs w:val="22"/>
                <w:lang w:val="nl-BE" w:eastAsia="nl-BE"/>
              </w:rPr>
              <w:t>0,</w:t>
            </w:r>
            <w:r w:rsidR="00BD0023">
              <w:rPr>
                <w:rFonts w:ascii="Calibri" w:hAnsi="Calibri"/>
                <w:color w:val="000000"/>
                <w:sz w:val="16"/>
                <w:szCs w:val="22"/>
                <w:lang w:val="nl-BE" w:eastAsia="nl-BE"/>
              </w:rPr>
              <w:t>60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94759F" w:rsidP="00003ECF">
            <w:pPr>
              <w:spacing w:line="240" w:lineRule="auto"/>
              <w:rPr>
                <w:rFonts w:ascii="Calibri" w:hAnsi="Calibri"/>
                <w:color w:val="000000"/>
                <w:sz w:val="16"/>
                <w:szCs w:val="22"/>
                <w:lang w:val="nl-BE" w:eastAsia="nl-BE"/>
              </w:rPr>
            </w:pPr>
            <w:r w:rsidRPr="0094759F">
              <w:rPr>
                <w:rFonts w:ascii="Calibri" w:hAnsi="Calibri"/>
                <w:color w:val="000000"/>
                <w:sz w:val="16"/>
                <w:szCs w:val="22"/>
                <w:lang w:val="nl-BE" w:eastAsia="nl-BE"/>
              </w:rPr>
              <w:t>80</w:t>
            </w:r>
            <w:r w:rsidR="00003ECF">
              <w:rPr>
                <w:rFonts w:ascii="Calibri" w:hAnsi="Calibri"/>
                <w:color w:val="000000"/>
                <w:sz w:val="16"/>
                <w:szCs w:val="22"/>
                <w:lang w:val="nl-BE" w:eastAsia="nl-BE"/>
              </w:rPr>
              <w:t>,</w:t>
            </w:r>
            <w:r w:rsidR="00BD0023">
              <w:rPr>
                <w:rFonts w:ascii="Calibri" w:hAnsi="Calibri"/>
                <w:color w:val="000000"/>
                <w:sz w:val="16"/>
                <w:szCs w:val="22"/>
                <w:lang w:val="nl-BE" w:eastAsia="nl-BE"/>
              </w:rPr>
              <w:t>40</w:t>
            </w:r>
          </w:p>
        </w:tc>
      </w:tr>
      <w:tr w:rsidR="0094759F" w:rsidRPr="0094759F" w:rsidTr="00BC7D5A">
        <w:trPr>
          <w:trHeight w:val="300"/>
        </w:trPr>
        <w:tc>
          <w:tcPr>
            <w:tcW w:w="704" w:type="dxa"/>
            <w:vMerge/>
            <w:tcBorders>
              <w:top w:val="nil"/>
              <w:left w:val="single" w:sz="4" w:space="0" w:color="auto"/>
              <w:bottom w:val="single" w:sz="4" w:space="0" w:color="auto"/>
              <w:right w:val="single" w:sz="4" w:space="0" w:color="auto"/>
            </w:tcBorders>
            <w:shd w:val="clear" w:color="auto" w:fill="F7E1C1"/>
            <w:vAlign w:val="center"/>
            <w:hideMark/>
          </w:tcPr>
          <w:p w:rsidR="0094759F" w:rsidRPr="0094759F" w:rsidRDefault="0094759F" w:rsidP="0094759F">
            <w:pPr>
              <w:spacing w:line="240" w:lineRule="auto"/>
              <w:rPr>
                <w:rFonts w:ascii="Calibri" w:hAnsi="Calibri"/>
                <w:color w:val="000000"/>
                <w:sz w:val="16"/>
                <w:szCs w:val="22"/>
                <w:lang w:val="nl-BE" w:eastAsia="nl-BE"/>
              </w:rPr>
            </w:pPr>
          </w:p>
        </w:tc>
        <w:tc>
          <w:tcPr>
            <w:tcW w:w="4243" w:type="dxa"/>
            <w:tcBorders>
              <w:top w:val="nil"/>
              <w:left w:val="nil"/>
              <w:bottom w:val="single" w:sz="4" w:space="0" w:color="auto"/>
              <w:right w:val="single" w:sz="4" w:space="0" w:color="auto"/>
            </w:tcBorders>
            <w:shd w:val="clear" w:color="auto" w:fill="auto"/>
            <w:hideMark/>
          </w:tcPr>
          <w:p w:rsidR="0094759F" w:rsidRPr="0094759F" w:rsidRDefault="0094759F" w:rsidP="0094759F">
            <w:pPr>
              <w:spacing w:line="240" w:lineRule="auto"/>
              <w:rPr>
                <w:rFonts w:ascii="Calibri" w:hAnsi="Calibri"/>
                <w:color w:val="000000"/>
                <w:sz w:val="16"/>
                <w:szCs w:val="22"/>
                <w:lang w:val="nl-BE" w:eastAsia="nl-BE"/>
              </w:rPr>
            </w:pPr>
            <w:r w:rsidRPr="0094759F">
              <w:rPr>
                <w:rFonts w:ascii="Calibri" w:hAnsi="Calibri"/>
                <w:color w:val="000000"/>
                <w:sz w:val="16"/>
                <w:szCs w:val="22"/>
                <w:lang w:val="nl-BE" w:eastAsia="nl-BE"/>
              </w:rPr>
              <w:t>Vloer: Vol gewapende betonvloer van minstens 20cm</w:t>
            </w:r>
          </w:p>
        </w:tc>
        <w:tc>
          <w:tcPr>
            <w:tcW w:w="86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BC7D5A">
            <w:pPr>
              <w:spacing w:line="240" w:lineRule="auto"/>
              <w:jc w:val="both"/>
              <w:rPr>
                <w:rFonts w:ascii="Calibri" w:hAnsi="Calibri"/>
                <w:color w:val="000000"/>
                <w:sz w:val="16"/>
                <w:szCs w:val="22"/>
                <w:lang w:val="nl-BE" w:eastAsia="nl-BE"/>
              </w:rPr>
            </w:pPr>
            <w:r w:rsidRPr="0094759F">
              <w:rPr>
                <w:rFonts w:ascii="Calibri" w:hAnsi="Calibri"/>
                <w:color w:val="000000"/>
                <w:sz w:val="16"/>
                <w:szCs w:val="22"/>
                <w:lang w:val="nl-BE" w:eastAsia="nl-BE"/>
              </w:rPr>
              <w:t xml:space="preserve">                         1,75 </w:t>
            </w:r>
          </w:p>
        </w:tc>
        <w:tc>
          <w:tcPr>
            <w:tcW w:w="1364"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Calibri" w:hAnsi="Calibri"/>
                <w:color w:val="000000"/>
                <w:sz w:val="16"/>
                <w:szCs w:val="22"/>
                <w:lang w:val="nl-BE" w:eastAsia="nl-BE"/>
              </w:rPr>
            </w:pPr>
          </w:p>
        </w:tc>
        <w:tc>
          <w:tcPr>
            <w:tcW w:w="850"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Calibri" w:hAnsi="Calibri"/>
                <w:color w:val="000000"/>
                <w:sz w:val="16"/>
                <w:szCs w:val="22"/>
                <w:lang w:val="nl-BE" w:eastAsia="nl-BE"/>
              </w:rPr>
            </w:pPr>
          </w:p>
        </w:tc>
      </w:tr>
      <w:tr w:rsidR="0094759F" w:rsidRPr="0094759F" w:rsidTr="00BC7D5A">
        <w:trPr>
          <w:trHeight w:val="300"/>
        </w:trPr>
        <w:tc>
          <w:tcPr>
            <w:tcW w:w="704" w:type="dxa"/>
            <w:vMerge/>
            <w:tcBorders>
              <w:top w:val="nil"/>
              <w:left w:val="single" w:sz="4" w:space="0" w:color="auto"/>
              <w:bottom w:val="single" w:sz="4" w:space="0" w:color="auto"/>
              <w:right w:val="single" w:sz="4" w:space="0" w:color="auto"/>
            </w:tcBorders>
            <w:shd w:val="clear" w:color="auto" w:fill="F7E1C1"/>
            <w:vAlign w:val="center"/>
            <w:hideMark/>
          </w:tcPr>
          <w:p w:rsidR="0094759F" w:rsidRPr="0094759F" w:rsidRDefault="0094759F" w:rsidP="0094759F">
            <w:pPr>
              <w:spacing w:line="240" w:lineRule="auto"/>
              <w:rPr>
                <w:rFonts w:ascii="Calibri" w:hAnsi="Calibri"/>
                <w:color w:val="000000"/>
                <w:sz w:val="16"/>
                <w:szCs w:val="22"/>
                <w:lang w:val="nl-BE" w:eastAsia="nl-BE"/>
              </w:rPr>
            </w:pPr>
          </w:p>
        </w:tc>
        <w:tc>
          <w:tcPr>
            <w:tcW w:w="4243" w:type="dxa"/>
            <w:tcBorders>
              <w:top w:val="nil"/>
              <w:left w:val="nil"/>
              <w:bottom w:val="single" w:sz="4" w:space="0" w:color="auto"/>
              <w:right w:val="single" w:sz="4" w:space="0" w:color="auto"/>
            </w:tcBorders>
            <w:shd w:val="clear" w:color="auto" w:fill="auto"/>
            <w:hideMark/>
          </w:tcPr>
          <w:p w:rsidR="0094759F" w:rsidRPr="0094759F" w:rsidRDefault="0094759F" w:rsidP="0094759F">
            <w:pPr>
              <w:spacing w:line="240" w:lineRule="auto"/>
              <w:rPr>
                <w:rFonts w:ascii="Calibri" w:hAnsi="Calibri"/>
                <w:color w:val="000000"/>
                <w:sz w:val="16"/>
                <w:szCs w:val="22"/>
                <w:lang w:val="nl-BE" w:eastAsia="nl-BE"/>
              </w:rPr>
            </w:pPr>
            <w:r w:rsidRPr="0094759F">
              <w:rPr>
                <w:rFonts w:ascii="Calibri" w:hAnsi="Calibri"/>
                <w:color w:val="000000"/>
                <w:sz w:val="16"/>
                <w:szCs w:val="22"/>
                <w:lang w:val="nl-BE" w:eastAsia="nl-BE"/>
              </w:rPr>
              <w:t>Plat dak: Vol gewapende betonvloer van minstens 20cm</w:t>
            </w:r>
          </w:p>
        </w:tc>
        <w:tc>
          <w:tcPr>
            <w:tcW w:w="86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BC7D5A">
            <w:pPr>
              <w:spacing w:line="240" w:lineRule="auto"/>
              <w:jc w:val="both"/>
              <w:rPr>
                <w:rFonts w:ascii="Calibri" w:hAnsi="Calibri"/>
                <w:color w:val="000000"/>
                <w:sz w:val="16"/>
                <w:szCs w:val="22"/>
                <w:lang w:val="nl-BE" w:eastAsia="nl-BE"/>
              </w:rPr>
            </w:pPr>
            <w:r w:rsidRPr="0094759F">
              <w:rPr>
                <w:rFonts w:ascii="Calibri" w:hAnsi="Calibri"/>
                <w:color w:val="000000"/>
                <w:sz w:val="16"/>
                <w:szCs w:val="22"/>
                <w:lang w:val="nl-BE" w:eastAsia="nl-BE"/>
              </w:rPr>
              <w:t xml:space="preserve">                         3,16 </w:t>
            </w:r>
          </w:p>
        </w:tc>
        <w:tc>
          <w:tcPr>
            <w:tcW w:w="1364"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Calibri" w:hAnsi="Calibri"/>
                <w:color w:val="000000"/>
                <w:sz w:val="16"/>
                <w:szCs w:val="22"/>
                <w:lang w:val="nl-BE" w:eastAsia="nl-BE"/>
              </w:rPr>
            </w:pPr>
          </w:p>
        </w:tc>
        <w:tc>
          <w:tcPr>
            <w:tcW w:w="850"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Calibri" w:hAnsi="Calibri"/>
                <w:color w:val="000000"/>
                <w:sz w:val="16"/>
                <w:szCs w:val="22"/>
                <w:lang w:val="nl-BE" w:eastAsia="nl-BE"/>
              </w:rPr>
            </w:pPr>
          </w:p>
        </w:tc>
      </w:tr>
      <w:tr w:rsidR="0094759F" w:rsidRPr="0094759F" w:rsidTr="00BC7D5A">
        <w:trPr>
          <w:trHeight w:val="600"/>
        </w:trPr>
        <w:tc>
          <w:tcPr>
            <w:tcW w:w="704" w:type="dxa"/>
            <w:vMerge/>
            <w:tcBorders>
              <w:top w:val="nil"/>
              <w:left w:val="single" w:sz="4" w:space="0" w:color="auto"/>
              <w:bottom w:val="single" w:sz="4" w:space="0" w:color="auto"/>
              <w:right w:val="single" w:sz="4" w:space="0" w:color="auto"/>
            </w:tcBorders>
            <w:shd w:val="clear" w:color="auto" w:fill="F7E1C1"/>
            <w:vAlign w:val="center"/>
            <w:hideMark/>
          </w:tcPr>
          <w:p w:rsidR="0094759F" w:rsidRPr="0094759F" w:rsidRDefault="0094759F" w:rsidP="0094759F">
            <w:pPr>
              <w:spacing w:line="240" w:lineRule="auto"/>
              <w:rPr>
                <w:rFonts w:ascii="Calibri" w:hAnsi="Calibri"/>
                <w:color w:val="000000"/>
                <w:sz w:val="16"/>
                <w:szCs w:val="22"/>
                <w:lang w:val="nl-BE" w:eastAsia="nl-BE"/>
              </w:rPr>
            </w:pPr>
          </w:p>
        </w:tc>
        <w:tc>
          <w:tcPr>
            <w:tcW w:w="4243" w:type="dxa"/>
            <w:tcBorders>
              <w:top w:val="nil"/>
              <w:left w:val="nil"/>
              <w:bottom w:val="single" w:sz="4" w:space="0" w:color="auto"/>
              <w:right w:val="single" w:sz="4" w:space="0" w:color="auto"/>
            </w:tcBorders>
            <w:shd w:val="clear" w:color="auto" w:fill="auto"/>
            <w:hideMark/>
          </w:tcPr>
          <w:p w:rsidR="0094759F" w:rsidRPr="0094759F" w:rsidRDefault="0094759F" w:rsidP="0094759F">
            <w:pPr>
              <w:spacing w:line="240" w:lineRule="auto"/>
              <w:rPr>
                <w:rFonts w:ascii="Calibri" w:hAnsi="Calibri"/>
                <w:color w:val="000000"/>
                <w:sz w:val="16"/>
                <w:szCs w:val="22"/>
                <w:lang w:val="nl-BE" w:eastAsia="nl-BE"/>
              </w:rPr>
            </w:pPr>
            <w:r w:rsidRPr="0094759F">
              <w:rPr>
                <w:rFonts w:ascii="Calibri" w:hAnsi="Calibri"/>
                <w:color w:val="000000"/>
                <w:sz w:val="16"/>
                <w:szCs w:val="22"/>
                <w:lang w:val="nl-BE" w:eastAsia="nl-BE"/>
              </w:rPr>
              <w:t xml:space="preserve">Deur &amp; </w:t>
            </w:r>
            <w:proofErr w:type="spellStart"/>
            <w:r w:rsidRPr="0094759F">
              <w:rPr>
                <w:rFonts w:ascii="Calibri" w:hAnsi="Calibri"/>
                <w:color w:val="000000"/>
                <w:sz w:val="16"/>
                <w:szCs w:val="22"/>
                <w:lang w:val="nl-BE" w:eastAsia="nl-BE"/>
              </w:rPr>
              <w:t>Sectionaaldeel</w:t>
            </w:r>
            <w:proofErr w:type="spellEnd"/>
            <w:r w:rsidRPr="0094759F">
              <w:rPr>
                <w:rFonts w:ascii="Calibri" w:hAnsi="Calibri"/>
                <w:color w:val="000000"/>
                <w:sz w:val="16"/>
                <w:szCs w:val="22"/>
                <w:lang w:val="nl-BE" w:eastAsia="nl-BE"/>
              </w:rPr>
              <w:t>: Aluminium buitenschrijnwerk voorzien van een zeer minimaal geïsoleerd deurpaneel</w:t>
            </w:r>
          </w:p>
        </w:tc>
        <w:tc>
          <w:tcPr>
            <w:tcW w:w="86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BC7D5A">
            <w:pPr>
              <w:spacing w:line="240" w:lineRule="auto"/>
              <w:jc w:val="both"/>
              <w:rPr>
                <w:rFonts w:ascii="Calibri" w:hAnsi="Calibri"/>
                <w:color w:val="000000"/>
                <w:sz w:val="16"/>
                <w:szCs w:val="22"/>
                <w:lang w:val="nl-BE" w:eastAsia="nl-BE"/>
              </w:rPr>
            </w:pPr>
            <w:r w:rsidRPr="0094759F">
              <w:rPr>
                <w:rFonts w:ascii="Calibri" w:hAnsi="Calibri"/>
                <w:color w:val="000000"/>
                <w:sz w:val="16"/>
                <w:szCs w:val="22"/>
                <w:lang w:val="nl-BE" w:eastAsia="nl-BE"/>
              </w:rPr>
              <w:t xml:space="preserve">                         2,50 </w:t>
            </w:r>
          </w:p>
        </w:tc>
        <w:tc>
          <w:tcPr>
            <w:tcW w:w="1364"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Calibri" w:hAnsi="Calibri"/>
                <w:color w:val="000000"/>
                <w:sz w:val="16"/>
                <w:szCs w:val="22"/>
                <w:lang w:val="nl-BE" w:eastAsia="nl-BE"/>
              </w:rPr>
            </w:pPr>
          </w:p>
        </w:tc>
        <w:tc>
          <w:tcPr>
            <w:tcW w:w="850"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Calibri" w:hAnsi="Calibri"/>
                <w:color w:val="000000"/>
                <w:sz w:val="16"/>
                <w:szCs w:val="22"/>
                <w:lang w:val="nl-BE" w:eastAsia="nl-BE"/>
              </w:rPr>
            </w:pPr>
          </w:p>
        </w:tc>
      </w:tr>
    </w:tbl>
    <w:p w:rsidR="00BA76AA" w:rsidRPr="00BA76AA" w:rsidRDefault="00BA76AA" w:rsidP="00BA76AA">
      <w:pPr>
        <w:autoSpaceDE w:val="0"/>
        <w:autoSpaceDN w:val="0"/>
        <w:adjustRightInd w:val="0"/>
        <w:spacing w:line="240" w:lineRule="auto"/>
        <w:rPr>
          <w:rFonts w:ascii="Helv" w:hAnsi="Helv" w:cs="Helv"/>
          <w:i/>
          <w:color w:val="000000"/>
          <w:sz w:val="16"/>
          <w:szCs w:val="20"/>
          <w:lang w:eastAsia="nl-BE"/>
        </w:rPr>
      </w:pPr>
      <w:r w:rsidRPr="00BA76AA">
        <w:rPr>
          <w:rFonts w:ascii="Helv" w:hAnsi="Helv" w:cs="Helv"/>
          <w:i/>
          <w:color w:val="000000"/>
          <w:sz w:val="16"/>
          <w:szCs w:val="20"/>
          <w:lang w:eastAsia="nl-BE"/>
        </w:rPr>
        <w:t>Opmerking: vloeroppervlakte 134m²</w:t>
      </w:r>
    </w:p>
    <w:p w:rsidR="0094759F" w:rsidRDefault="0094759F" w:rsidP="00AD332E">
      <w:pPr>
        <w:autoSpaceDE w:val="0"/>
        <w:autoSpaceDN w:val="0"/>
        <w:adjustRightInd w:val="0"/>
        <w:spacing w:line="240" w:lineRule="auto"/>
        <w:rPr>
          <w:rFonts w:ascii="Helv" w:hAnsi="Helv" w:cs="Helv"/>
          <w:color w:val="000000"/>
          <w:szCs w:val="20"/>
          <w:lang w:val="nl-BE" w:eastAsia="nl-BE"/>
        </w:rPr>
      </w:pPr>
    </w:p>
    <w:p w:rsidR="0094759F" w:rsidRDefault="0094759F" w:rsidP="00AD332E">
      <w:pPr>
        <w:autoSpaceDE w:val="0"/>
        <w:autoSpaceDN w:val="0"/>
        <w:adjustRightInd w:val="0"/>
        <w:spacing w:line="240" w:lineRule="auto"/>
        <w:rPr>
          <w:rFonts w:ascii="Helv" w:hAnsi="Helv" w:cs="Helv"/>
          <w:color w:val="000000"/>
          <w:szCs w:val="20"/>
          <w:lang w:val="nl-BE" w:eastAsia="nl-BE"/>
        </w:rPr>
      </w:pPr>
    </w:p>
    <w:p w:rsidR="0094759F" w:rsidRDefault="0094759F" w:rsidP="00AD332E">
      <w:pPr>
        <w:autoSpaceDE w:val="0"/>
        <w:autoSpaceDN w:val="0"/>
        <w:adjustRightInd w:val="0"/>
        <w:spacing w:line="240" w:lineRule="auto"/>
        <w:rPr>
          <w:rFonts w:ascii="Helv" w:hAnsi="Helv" w:cs="Helv"/>
          <w:color w:val="000000"/>
          <w:szCs w:val="20"/>
          <w:lang w:val="nl-BE" w:eastAsia="nl-BE"/>
        </w:rPr>
      </w:pPr>
    </w:p>
    <w:p w:rsidR="0094759F" w:rsidRDefault="0094759F" w:rsidP="00AD332E">
      <w:pPr>
        <w:autoSpaceDE w:val="0"/>
        <w:autoSpaceDN w:val="0"/>
        <w:adjustRightInd w:val="0"/>
        <w:spacing w:line="240" w:lineRule="auto"/>
        <w:rPr>
          <w:rFonts w:ascii="Helv" w:hAnsi="Helv" w:cs="Helv"/>
          <w:color w:val="000000"/>
          <w:szCs w:val="20"/>
          <w:lang w:val="nl-BE" w:eastAsia="nl-BE"/>
        </w:rPr>
      </w:pPr>
    </w:p>
    <w:p w:rsidR="0094759F" w:rsidRDefault="0094759F" w:rsidP="00AD332E">
      <w:pPr>
        <w:autoSpaceDE w:val="0"/>
        <w:autoSpaceDN w:val="0"/>
        <w:adjustRightInd w:val="0"/>
        <w:spacing w:line="240" w:lineRule="auto"/>
        <w:rPr>
          <w:rFonts w:ascii="Helv" w:hAnsi="Helv" w:cs="Helv"/>
          <w:color w:val="000000"/>
          <w:szCs w:val="20"/>
          <w:lang w:val="nl-BE" w:eastAsia="nl-BE"/>
        </w:rPr>
      </w:pPr>
    </w:p>
    <w:tbl>
      <w:tblPr>
        <w:tblW w:w="8926" w:type="dxa"/>
        <w:tblLayout w:type="fixed"/>
        <w:tblCellMar>
          <w:left w:w="70" w:type="dxa"/>
          <w:right w:w="70" w:type="dxa"/>
        </w:tblCellMar>
        <w:tblLook w:val="04A0" w:firstRow="1" w:lastRow="0" w:firstColumn="1" w:lastColumn="0" w:noHBand="0" w:noVBand="1"/>
      </w:tblPr>
      <w:tblGrid>
        <w:gridCol w:w="704"/>
        <w:gridCol w:w="4111"/>
        <w:gridCol w:w="850"/>
        <w:gridCol w:w="1418"/>
        <w:gridCol w:w="850"/>
        <w:gridCol w:w="993"/>
      </w:tblGrid>
      <w:tr w:rsidR="0094759F" w:rsidRPr="0094759F" w:rsidTr="00BC7D5A">
        <w:trPr>
          <w:trHeight w:val="600"/>
        </w:trPr>
        <w:tc>
          <w:tcPr>
            <w:tcW w:w="704" w:type="dxa"/>
            <w:tcBorders>
              <w:top w:val="single" w:sz="4" w:space="0" w:color="auto"/>
              <w:left w:val="single" w:sz="4" w:space="0" w:color="auto"/>
              <w:bottom w:val="single" w:sz="4" w:space="0" w:color="auto"/>
              <w:right w:val="single" w:sz="4" w:space="0" w:color="auto"/>
            </w:tcBorders>
            <w:shd w:val="clear" w:color="auto" w:fill="F7E1C1"/>
            <w:vAlign w:val="bottom"/>
            <w:hideMark/>
          </w:tcPr>
          <w:p w:rsidR="0094759F" w:rsidRPr="0094759F" w:rsidRDefault="0094759F" w:rsidP="0094759F">
            <w:pPr>
              <w:spacing w:line="240" w:lineRule="auto"/>
              <w:rPr>
                <w:rFonts w:asciiTheme="minorHAnsi" w:hAnsiTheme="minorHAnsi"/>
                <w:b/>
                <w:bCs/>
                <w:color w:val="000000"/>
                <w:sz w:val="16"/>
                <w:szCs w:val="16"/>
                <w:lang w:val="nl-BE" w:eastAsia="nl-BE"/>
              </w:rPr>
            </w:pPr>
            <w:r w:rsidRPr="0094759F">
              <w:rPr>
                <w:rFonts w:asciiTheme="minorHAnsi" w:hAnsiTheme="minorHAnsi"/>
                <w:b/>
                <w:bCs/>
                <w:color w:val="000000"/>
                <w:sz w:val="16"/>
                <w:szCs w:val="16"/>
                <w:lang w:val="nl-BE" w:eastAsia="nl-BE"/>
              </w:rPr>
              <w:t>Model</w:t>
            </w:r>
          </w:p>
        </w:tc>
        <w:tc>
          <w:tcPr>
            <w:tcW w:w="4111"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94759F" w:rsidP="0094759F">
            <w:pPr>
              <w:spacing w:line="240" w:lineRule="auto"/>
              <w:rPr>
                <w:rFonts w:asciiTheme="minorHAnsi" w:hAnsiTheme="minorHAnsi"/>
                <w:b/>
                <w:bCs/>
                <w:color w:val="000000"/>
                <w:sz w:val="16"/>
                <w:szCs w:val="16"/>
                <w:lang w:val="nl-BE" w:eastAsia="nl-BE"/>
              </w:rPr>
            </w:pPr>
            <w:r w:rsidRPr="0094759F">
              <w:rPr>
                <w:rFonts w:asciiTheme="minorHAnsi" w:hAnsiTheme="minorHAnsi"/>
                <w:b/>
                <w:bCs/>
                <w:color w:val="000000"/>
                <w:sz w:val="16"/>
                <w:szCs w:val="16"/>
                <w:lang w:val="nl-BE" w:eastAsia="nl-BE"/>
              </w:rPr>
              <w:t xml:space="preserve">wijziging in opbouw </w:t>
            </w:r>
            <w:proofErr w:type="spellStart"/>
            <w:r w:rsidRPr="0094759F">
              <w:rPr>
                <w:rFonts w:asciiTheme="minorHAnsi" w:hAnsiTheme="minorHAnsi"/>
                <w:b/>
                <w:bCs/>
                <w:color w:val="000000"/>
                <w:sz w:val="16"/>
                <w:szCs w:val="16"/>
                <w:lang w:val="nl-BE" w:eastAsia="nl-BE"/>
              </w:rPr>
              <w:t>tov</w:t>
            </w:r>
            <w:proofErr w:type="spellEnd"/>
            <w:r w:rsidRPr="0094759F">
              <w:rPr>
                <w:rFonts w:asciiTheme="minorHAnsi" w:hAnsiTheme="minorHAnsi"/>
                <w:b/>
                <w:bCs/>
                <w:color w:val="000000"/>
                <w:sz w:val="16"/>
                <w:szCs w:val="16"/>
                <w:lang w:val="nl-BE" w:eastAsia="nl-BE"/>
              </w:rPr>
              <w:t xml:space="preserve"> referentiemodel</w:t>
            </w:r>
          </w:p>
        </w:tc>
        <w:tc>
          <w:tcPr>
            <w:tcW w:w="850"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94759F" w:rsidP="0094759F">
            <w:pPr>
              <w:spacing w:line="240" w:lineRule="auto"/>
              <w:rPr>
                <w:rFonts w:asciiTheme="minorHAnsi" w:hAnsiTheme="minorHAnsi"/>
                <w:b/>
                <w:bCs/>
                <w:color w:val="000000"/>
                <w:sz w:val="16"/>
                <w:szCs w:val="16"/>
                <w:lang w:val="nl-BE" w:eastAsia="nl-BE"/>
              </w:rPr>
            </w:pPr>
            <w:r w:rsidRPr="0094759F">
              <w:rPr>
                <w:rFonts w:asciiTheme="minorHAnsi" w:hAnsiTheme="minorHAnsi"/>
                <w:b/>
                <w:bCs/>
                <w:color w:val="000000"/>
                <w:sz w:val="16"/>
                <w:szCs w:val="16"/>
                <w:lang w:val="nl-BE" w:eastAsia="nl-BE"/>
              </w:rPr>
              <w:t>U-waarde [W/m²K]</w:t>
            </w:r>
          </w:p>
        </w:tc>
        <w:tc>
          <w:tcPr>
            <w:tcW w:w="1418"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BC7D5A" w:rsidP="00003ECF">
            <w:pPr>
              <w:spacing w:line="240" w:lineRule="auto"/>
              <w:rPr>
                <w:rFonts w:asciiTheme="minorHAnsi" w:hAnsiTheme="minorHAnsi"/>
                <w:b/>
                <w:bCs/>
                <w:color w:val="000000"/>
                <w:sz w:val="16"/>
                <w:szCs w:val="16"/>
                <w:lang w:val="nl-BE" w:eastAsia="nl-BE"/>
              </w:rPr>
            </w:pPr>
            <w:r>
              <w:rPr>
                <w:rFonts w:asciiTheme="minorHAnsi" w:hAnsiTheme="minorHAnsi"/>
                <w:b/>
                <w:bCs/>
                <w:color w:val="000000"/>
                <w:sz w:val="16"/>
                <w:szCs w:val="16"/>
                <w:lang w:val="nl-BE" w:eastAsia="nl-BE"/>
              </w:rPr>
              <w:t>N</w:t>
            </w:r>
            <w:r w:rsidR="0094759F" w:rsidRPr="0094759F">
              <w:rPr>
                <w:rFonts w:asciiTheme="minorHAnsi" w:hAnsiTheme="minorHAnsi"/>
                <w:b/>
                <w:bCs/>
                <w:color w:val="000000"/>
                <w:sz w:val="16"/>
                <w:szCs w:val="16"/>
                <w:lang w:val="nl-BE" w:eastAsia="nl-BE"/>
              </w:rPr>
              <w:t>etto energiebehoefte voor verwarming [</w:t>
            </w:r>
            <w:r w:rsidR="00003ECF">
              <w:rPr>
                <w:rFonts w:asciiTheme="minorHAnsi" w:hAnsiTheme="minorHAnsi"/>
                <w:b/>
                <w:bCs/>
                <w:color w:val="000000"/>
                <w:sz w:val="16"/>
                <w:szCs w:val="16"/>
                <w:lang w:val="nl-BE" w:eastAsia="nl-BE"/>
              </w:rPr>
              <w:t>M</w:t>
            </w:r>
            <w:r w:rsidR="0094759F" w:rsidRPr="0094759F">
              <w:rPr>
                <w:rFonts w:asciiTheme="minorHAnsi" w:hAnsiTheme="minorHAnsi"/>
                <w:b/>
                <w:bCs/>
                <w:color w:val="000000"/>
                <w:sz w:val="16"/>
                <w:szCs w:val="16"/>
                <w:lang w:val="nl-BE" w:eastAsia="nl-BE"/>
              </w:rPr>
              <w:t>W/m²]</w:t>
            </w:r>
          </w:p>
        </w:tc>
        <w:tc>
          <w:tcPr>
            <w:tcW w:w="850"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2B2F24" w:rsidP="0094759F">
            <w:pPr>
              <w:spacing w:line="240" w:lineRule="auto"/>
              <w:rPr>
                <w:rFonts w:asciiTheme="minorHAnsi" w:hAnsiTheme="minorHAnsi"/>
                <w:b/>
                <w:bCs/>
                <w:color w:val="000000"/>
                <w:sz w:val="16"/>
                <w:szCs w:val="16"/>
                <w:lang w:val="nl-BE" w:eastAsia="nl-BE"/>
              </w:rPr>
            </w:pPr>
            <w:r w:rsidRPr="0094759F">
              <w:rPr>
                <w:rFonts w:asciiTheme="minorHAnsi" w:hAnsiTheme="minorHAnsi"/>
                <w:b/>
                <w:bCs/>
                <w:color w:val="000000"/>
                <w:sz w:val="16"/>
                <w:szCs w:val="16"/>
                <w:lang w:val="nl-BE" w:eastAsia="nl-BE"/>
              </w:rPr>
              <w:t>W</w:t>
            </w:r>
            <w:r w:rsidR="0094759F" w:rsidRPr="0094759F">
              <w:rPr>
                <w:rFonts w:asciiTheme="minorHAnsi" w:hAnsiTheme="minorHAnsi"/>
                <w:b/>
                <w:bCs/>
                <w:color w:val="000000"/>
                <w:sz w:val="16"/>
                <w:szCs w:val="16"/>
                <w:lang w:val="nl-BE" w:eastAsia="nl-BE"/>
              </w:rPr>
              <w:t>armte</w:t>
            </w:r>
            <w:r w:rsidR="00BC7D5A">
              <w:rPr>
                <w:rFonts w:asciiTheme="minorHAnsi" w:hAnsiTheme="minorHAnsi"/>
                <w:b/>
                <w:bCs/>
                <w:color w:val="000000"/>
                <w:sz w:val="16"/>
                <w:szCs w:val="16"/>
                <w:lang w:val="nl-BE" w:eastAsia="nl-BE"/>
              </w:rPr>
              <w:t xml:space="preserve">- </w:t>
            </w:r>
            <w:r w:rsidR="00003ECF">
              <w:rPr>
                <w:rFonts w:asciiTheme="minorHAnsi" w:hAnsiTheme="minorHAnsi"/>
                <w:b/>
                <w:bCs/>
                <w:color w:val="000000"/>
                <w:sz w:val="16"/>
                <w:szCs w:val="16"/>
                <w:lang w:val="nl-BE" w:eastAsia="nl-BE"/>
              </w:rPr>
              <w:t>vraag [M</w:t>
            </w:r>
            <w:r w:rsidR="0094759F" w:rsidRPr="0094759F">
              <w:rPr>
                <w:rFonts w:asciiTheme="minorHAnsi" w:hAnsiTheme="minorHAnsi"/>
                <w:b/>
                <w:bCs/>
                <w:color w:val="000000"/>
                <w:sz w:val="16"/>
                <w:szCs w:val="16"/>
                <w:lang w:val="nl-BE" w:eastAsia="nl-BE"/>
              </w:rPr>
              <w:t>Wh]</w:t>
            </w:r>
          </w:p>
        </w:tc>
        <w:tc>
          <w:tcPr>
            <w:tcW w:w="993" w:type="dxa"/>
            <w:tcBorders>
              <w:top w:val="single" w:sz="4" w:space="0" w:color="auto"/>
              <w:left w:val="nil"/>
              <w:bottom w:val="single" w:sz="4" w:space="0" w:color="auto"/>
              <w:right w:val="single" w:sz="4" w:space="0" w:color="auto"/>
            </w:tcBorders>
            <w:shd w:val="clear" w:color="auto" w:fill="F7E1C1"/>
            <w:vAlign w:val="bottom"/>
            <w:hideMark/>
          </w:tcPr>
          <w:p w:rsidR="0094759F" w:rsidRPr="0094759F" w:rsidRDefault="00BC7D5A" w:rsidP="0094759F">
            <w:pPr>
              <w:spacing w:line="240" w:lineRule="auto"/>
              <w:rPr>
                <w:rFonts w:asciiTheme="minorHAnsi" w:hAnsiTheme="minorHAnsi"/>
                <w:b/>
                <w:bCs/>
                <w:color w:val="000000"/>
                <w:sz w:val="16"/>
                <w:szCs w:val="16"/>
                <w:lang w:val="nl-BE" w:eastAsia="nl-BE"/>
              </w:rPr>
            </w:pPr>
            <w:r>
              <w:rPr>
                <w:rFonts w:asciiTheme="minorHAnsi" w:hAnsiTheme="minorHAnsi"/>
                <w:b/>
                <w:bCs/>
                <w:color w:val="000000"/>
                <w:sz w:val="16"/>
                <w:szCs w:val="16"/>
                <w:lang w:val="nl-BE" w:eastAsia="nl-BE"/>
              </w:rPr>
              <w:t>W</w:t>
            </w:r>
            <w:r w:rsidR="0094759F" w:rsidRPr="0094759F">
              <w:rPr>
                <w:rFonts w:asciiTheme="minorHAnsi" w:hAnsiTheme="minorHAnsi"/>
                <w:b/>
                <w:bCs/>
                <w:color w:val="000000"/>
                <w:sz w:val="16"/>
                <w:szCs w:val="16"/>
                <w:lang w:val="nl-BE" w:eastAsia="nl-BE"/>
              </w:rPr>
              <w:t>armte</w:t>
            </w:r>
            <w:r>
              <w:rPr>
                <w:rFonts w:asciiTheme="minorHAnsi" w:hAnsiTheme="minorHAnsi"/>
                <w:b/>
                <w:bCs/>
                <w:color w:val="000000"/>
                <w:sz w:val="16"/>
                <w:szCs w:val="16"/>
                <w:lang w:val="nl-BE" w:eastAsia="nl-BE"/>
              </w:rPr>
              <w:t xml:space="preserve">- </w:t>
            </w:r>
            <w:r w:rsidR="00003ECF">
              <w:rPr>
                <w:rFonts w:asciiTheme="minorHAnsi" w:hAnsiTheme="minorHAnsi"/>
                <w:b/>
                <w:bCs/>
                <w:color w:val="000000"/>
                <w:sz w:val="16"/>
                <w:szCs w:val="16"/>
                <w:lang w:val="nl-BE" w:eastAsia="nl-BE"/>
              </w:rPr>
              <w:t>vraag reductie [M</w:t>
            </w:r>
            <w:r w:rsidR="0094759F" w:rsidRPr="0094759F">
              <w:rPr>
                <w:rFonts w:asciiTheme="minorHAnsi" w:hAnsiTheme="minorHAnsi"/>
                <w:b/>
                <w:bCs/>
                <w:color w:val="000000"/>
                <w:sz w:val="16"/>
                <w:szCs w:val="16"/>
                <w:lang w:val="nl-BE" w:eastAsia="nl-BE"/>
              </w:rPr>
              <w:t>Wh]</w:t>
            </w:r>
          </w:p>
        </w:tc>
      </w:tr>
      <w:tr w:rsidR="0094759F" w:rsidRPr="0094759F" w:rsidTr="00BC7D5A">
        <w:trPr>
          <w:trHeight w:val="600"/>
        </w:trPr>
        <w:tc>
          <w:tcPr>
            <w:tcW w:w="704" w:type="dxa"/>
            <w:tcBorders>
              <w:top w:val="nil"/>
              <w:left w:val="single" w:sz="4" w:space="0" w:color="auto"/>
              <w:bottom w:val="single" w:sz="4" w:space="0" w:color="auto"/>
              <w:right w:val="single" w:sz="4" w:space="0" w:color="auto"/>
            </w:tcBorders>
            <w:shd w:val="clear" w:color="auto" w:fill="F7E1C1"/>
            <w:noWrap/>
            <w:hideMark/>
          </w:tcPr>
          <w:p w:rsidR="0094759F" w:rsidRPr="00BA76AA" w:rsidRDefault="0094759F" w:rsidP="0094759F">
            <w:pPr>
              <w:spacing w:line="240" w:lineRule="auto"/>
              <w:rPr>
                <w:rFonts w:asciiTheme="minorHAnsi" w:hAnsiTheme="minorHAnsi"/>
                <w:color w:val="000000"/>
                <w:szCs w:val="16"/>
                <w:lang w:val="nl-BE" w:eastAsia="nl-BE"/>
              </w:rPr>
            </w:pPr>
            <w:r w:rsidRPr="00BA76AA">
              <w:rPr>
                <w:rFonts w:asciiTheme="minorHAnsi" w:hAnsiTheme="minorHAnsi"/>
                <w:color w:val="000000"/>
                <w:szCs w:val="16"/>
                <w:lang w:val="nl-BE" w:eastAsia="nl-BE"/>
              </w:rPr>
              <w:t>A</w:t>
            </w:r>
          </w:p>
        </w:tc>
        <w:tc>
          <w:tcPr>
            <w:tcW w:w="4111" w:type="dxa"/>
            <w:tcBorders>
              <w:top w:val="nil"/>
              <w:left w:val="nil"/>
              <w:bottom w:val="single" w:sz="4" w:space="0" w:color="auto"/>
              <w:right w:val="single" w:sz="4" w:space="0" w:color="auto"/>
            </w:tcBorders>
            <w:shd w:val="clear" w:color="auto" w:fill="auto"/>
            <w:vAlign w:val="bottom"/>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Buitenmuur: Geïsoleerde spouwmuur voorzien van een spouwisolatie van 4cm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0,023W/</w:t>
            </w:r>
            <w:proofErr w:type="spellStart"/>
            <w:r w:rsidRPr="0094759F">
              <w:rPr>
                <w:rFonts w:asciiTheme="minorHAnsi" w:hAnsiTheme="minorHAnsi"/>
                <w:color w:val="000000"/>
                <w:sz w:val="16"/>
                <w:szCs w:val="16"/>
                <w:lang w:val="nl-BE" w:eastAsia="nl-BE"/>
              </w:rPr>
              <w:t>mK</w:t>
            </w:r>
            <w:proofErr w:type="spellEnd"/>
            <w:r w:rsidRPr="0094759F">
              <w:rPr>
                <w:rFonts w:asciiTheme="minorHAnsi" w:hAnsiTheme="minorHAnsi"/>
                <w:color w:val="000000"/>
                <w:sz w:val="16"/>
                <w:szCs w:val="16"/>
                <w:lang w:val="nl-BE" w:eastAsia="nl-BE"/>
              </w:rPr>
              <w:t xml:space="preserve"> mechanisch verankerd</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0,46 </w:t>
            </w:r>
          </w:p>
        </w:tc>
        <w:tc>
          <w:tcPr>
            <w:tcW w:w="1418"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w:t>
            </w:r>
            <w:r w:rsidR="00003ECF">
              <w:rPr>
                <w:rFonts w:asciiTheme="minorHAnsi" w:hAnsiTheme="minorHAnsi"/>
                <w:color w:val="000000"/>
                <w:sz w:val="16"/>
                <w:szCs w:val="16"/>
                <w:lang w:val="nl-BE" w:eastAsia="nl-BE"/>
              </w:rPr>
              <w:t>0,</w:t>
            </w:r>
            <w:r w:rsidR="00BD0023">
              <w:rPr>
                <w:rFonts w:asciiTheme="minorHAnsi" w:hAnsiTheme="minorHAnsi"/>
                <w:color w:val="000000"/>
                <w:sz w:val="16"/>
                <w:szCs w:val="16"/>
                <w:lang w:val="nl-BE" w:eastAsia="nl-BE"/>
              </w:rPr>
              <w:t>45</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60,</w:t>
            </w:r>
            <w:r w:rsidR="00BD0023">
              <w:rPr>
                <w:rFonts w:asciiTheme="minorHAnsi" w:hAnsiTheme="minorHAnsi"/>
                <w:color w:val="000000"/>
                <w:sz w:val="16"/>
                <w:szCs w:val="16"/>
                <w:lang w:val="nl-BE" w:eastAsia="nl-BE"/>
              </w:rPr>
              <w:t>30</w:t>
            </w:r>
          </w:p>
        </w:tc>
        <w:tc>
          <w:tcPr>
            <w:tcW w:w="993"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-20,</w:t>
            </w:r>
            <w:r w:rsidR="00BD0023">
              <w:rPr>
                <w:rFonts w:asciiTheme="minorHAnsi" w:hAnsiTheme="minorHAnsi"/>
                <w:color w:val="000000"/>
                <w:sz w:val="16"/>
                <w:szCs w:val="16"/>
                <w:lang w:val="nl-BE" w:eastAsia="nl-BE"/>
              </w:rPr>
              <w:t>10</w:t>
            </w:r>
          </w:p>
        </w:tc>
      </w:tr>
      <w:tr w:rsidR="0094759F" w:rsidRPr="0094759F" w:rsidTr="00BC7D5A">
        <w:trPr>
          <w:trHeight w:val="600"/>
        </w:trPr>
        <w:tc>
          <w:tcPr>
            <w:tcW w:w="704" w:type="dxa"/>
            <w:tcBorders>
              <w:top w:val="nil"/>
              <w:left w:val="single" w:sz="4" w:space="0" w:color="auto"/>
              <w:bottom w:val="single" w:sz="4" w:space="0" w:color="auto"/>
              <w:right w:val="single" w:sz="4" w:space="0" w:color="auto"/>
            </w:tcBorders>
            <w:shd w:val="clear" w:color="auto" w:fill="F7E1C1"/>
            <w:noWrap/>
            <w:hideMark/>
          </w:tcPr>
          <w:p w:rsidR="0094759F" w:rsidRPr="00BA76AA" w:rsidRDefault="0094759F" w:rsidP="0094759F">
            <w:pPr>
              <w:spacing w:line="240" w:lineRule="auto"/>
              <w:rPr>
                <w:rFonts w:asciiTheme="minorHAnsi" w:hAnsiTheme="minorHAnsi"/>
                <w:color w:val="000000"/>
                <w:szCs w:val="16"/>
                <w:lang w:val="nl-BE" w:eastAsia="nl-BE"/>
              </w:rPr>
            </w:pPr>
            <w:r w:rsidRPr="00BA76AA">
              <w:rPr>
                <w:rFonts w:asciiTheme="minorHAnsi" w:hAnsiTheme="minorHAnsi"/>
                <w:color w:val="000000"/>
                <w:szCs w:val="16"/>
                <w:lang w:val="nl-BE" w:eastAsia="nl-BE"/>
              </w:rPr>
              <w:t>B</w:t>
            </w:r>
          </w:p>
        </w:tc>
        <w:tc>
          <w:tcPr>
            <w:tcW w:w="4111" w:type="dxa"/>
            <w:tcBorders>
              <w:top w:val="nil"/>
              <w:left w:val="nil"/>
              <w:bottom w:val="single" w:sz="4" w:space="0" w:color="auto"/>
              <w:right w:val="single" w:sz="4" w:space="0" w:color="auto"/>
            </w:tcBorders>
            <w:shd w:val="clear" w:color="auto" w:fill="auto"/>
            <w:vAlign w:val="bottom"/>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Buitenmuur: Geïsoleerde spouwmuur voorzien van een spouwisolatie van 8cm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0,023W/</w:t>
            </w:r>
            <w:proofErr w:type="spellStart"/>
            <w:r w:rsidRPr="0094759F">
              <w:rPr>
                <w:rFonts w:asciiTheme="minorHAnsi" w:hAnsiTheme="minorHAnsi"/>
                <w:color w:val="000000"/>
                <w:sz w:val="16"/>
                <w:szCs w:val="16"/>
                <w:lang w:val="nl-BE" w:eastAsia="nl-BE"/>
              </w:rPr>
              <w:t>mK</w:t>
            </w:r>
            <w:proofErr w:type="spellEnd"/>
            <w:r w:rsidRPr="0094759F">
              <w:rPr>
                <w:rFonts w:asciiTheme="minorHAnsi" w:hAnsiTheme="minorHAnsi"/>
                <w:color w:val="000000"/>
                <w:sz w:val="16"/>
                <w:szCs w:val="16"/>
                <w:lang w:val="nl-BE" w:eastAsia="nl-BE"/>
              </w:rPr>
              <w:t xml:space="preserve"> mechanisch verankerd</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0,27 </w:t>
            </w:r>
          </w:p>
        </w:tc>
        <w:tc>
          <w:tcPr>
            <w:tcW w:w="1418"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w:t>
            </w:r>
            <w:r w:rsidR="00003ECF">
              <w:rPr>
                <w:rFonts w:asciiTheme="minorHAnsi" w:hAnsiTheme="minorHAnsi"/>
                <w:color w:val="000000"/>
                <w:sz w:val="16"/>
                <w:szCs w:val="16"/>
                <w:lang w:val="nl-BE" w:eastAsia="nl-BE"/>
              </w:rPr>
              <w:t>0,</w:t>
            </w:r>
            <w:r w:rsidR="00BD0023">
              <w:rPr>
                <w:rFonts w:asciiTheme="minorHAnsi" w:hAnsiTheme="minorHAnsi"/>
                <w:color w:val="000000"/>
                <w:sz w:val="16"/>
                <w:szCs w:val="16"/>
                <w:lang w:val="nl-BE" w:eastAsia="nl-BE"/>
              </w:rPr>
              <w:t>41</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54,</w:t>
            </w:r>
            <w:r w:rsidR="00BD0023">
              <w:rPr>
                <w:rFonts w:asciiTheme="minorHAnsi" w:hAnsiTheme="minorHAnsi"/>
                <w:color w:val="000000"/>
                <w:sz w:val="16"/>
                <w:szCs w:val="16"/>
                <w:lang w:val="nl-BE" w:eastAsia="nl-BE"/>
              </w:rPr>
              <w:t>94</w:t>
            </w:r>
          </w:p>
        </w:tc>
        <w:tc>
          <w:tcPr>
            <w:tcW w:w="993"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-25,</w:t>
            </w:r>
            <w:r w:rsidR="00BD0023">
              <w:rPr>
                <w:rFonts w:asciiTheme="minorHAnsi" w:hAnsiTheme="minorHAnsi"/>
                <w:color w:val="000000"/>
                <w:sz w:val="16"/>
                <w:szCs w:val="16"/>
                <w:lang w:val="nl-BE" w:eastAsia="nl-BE"/>
              </w:rPr>
              <w:t>46</w:t>
            </w:r>
          </w:p>
        </w:tc>
      </w:tr>
      <w:tr w:rsidR="0094759F" w:rsidRPr="0094759F" w:rsidTr="00BC7D5A">
        <w:trPr>
          <w:trHeight w:val="300"/>
        </w:trPr>
        <w:tc>
          <w:tcPr>
            <w:tcW w:w="704" w:type="dxa"/>
            <w:tcBorders>
              <w:top w:val="nil"/>
              <w:left w:val="single" w:sz="4" w:space="0" w:color="auto"/>
              <w:bottom w:val="single" w:sz="4" w:space="0" w:color="auto"/>
              <w:right w:val="single" w:sz="4" w:space="0" w:color="auto"/>
            </w:tcBorders>
            <w:shd w:val="clear" w:color="auto" w:fill="F7E1C1"/>
            <w:noWrap/>
            <w:hideMark/>
          </w:tcPr>
          <w:p w:rsidR="0094759F" w:rsidRPr="00BA76AA" w:rsidRDefault="0094759F" w:rsidP="0094759F">
            <w:pPr>
              <w:spacing w:line="240" w:lineRule="auto"/>
              <w:rPr>
                <w:rFonts w:asciiTheme="minorHAnsi" w:hAnsiTheme="minorHAnsi"/>
                <w:color w:val="000000"/>
                <w:szCs w:val="16"/>
                <w:lang w:val="nl-BE" w:eastAsia="nl-BE"/>
              </w:rPr>
            </w:pPr>
            <w:r w:rsidRPr="00BA76AA">
              <w:rPr>
                <w:rFonts w:asciiTheme="minorHAnsi" w:hAnsiTheme="minorHAnsi"/>
                <w:color w:val="000000"/>
                <w:szCs w:val="16"/>
                <w:lang w:val="nl-BE" w:eastAsia="nl-BE"/>
              </w:rPr>
              <w:t>C</w:t>
            </w:r>
          </w:p>
        </w:tc>
        <w:tc>
          <w:tcPr>
            <w:tcW w:w="4111" w:type="dxa"/>
            <w:tcBorders>
              <w:top w:val="nil"/>
              <w:left w:val="nil"/>
              <w:bottom w:val="single" w:sz="4" w:space="0" w:color="auto"/>
              <w:right w:val="single" w:sz="4" w:space="0" w:color="auto"/>
            </w:tcBorders>
            <w:shd w:val="clear" w:color="auto" w:fill="auto"/>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Plat dak: Geïsoleerd plat dak 4cm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0,028W/</w:t>
            </w:r>
            <w:proofErr w:type="spellStart"/>
            <w:r w:rsidRPr="0094759F">
              <w:rPr>
                <w:rFonts w:asciiTheme="minorHAnsi" w:hAnsiTheme="minorHAnsi"/>
                <w:color w:val="000000"/>
                <w:sz w:val="16"/>
                <w:szCs w:val="16"/>
                <w:lang w:val="nl-BE" w:eastAsia="nl-BE"/>
              </w:rPr>
              <w:t>mK</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0,58 </w:t>
            </w:r>
          </w:p>
        </w:tc>
        <w:tc>
          <w:tcPr>
            <w:tcW w:w="1418"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w:t>
            </w:r>
            <w:r w:rsidR="00003ECF">
              <w:rPr>
                <w:rFonts w:asciiTheme="minorHAnsi" w:hAnsiTheme="minorHAnsi"/>
                <w:color w:val="000000"/>
                <w:sz w:val="16"/>
                <w:szCs w:val="16"/>
                <w:lang w:val="nl-BE" w:eastAsia="nl-BE"/>
              </w:rPr>
              <w:t>0,</w:t>
            </w:r>
            <w:r w:rsidR="00BD0023">
              <w:rPr>
                <w:rFonts w:asciiTheme="minorHAnsi" w:hAnsiTheme="minorHAnsi"/>
                <w:color w:val="000000"/>
                <w:sz w:val="16"/>
                <w:szCs w:val="16"/>
                <w:lang w:val="nl-BE" w:eastAsia="nl-BE"/>
              </w:rPr>
              <w:t>38</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50,</w:t>
            </w:r>
            <w:r w:rsidR="00BD0023">
              <w:rPr>
                <w:rFonts w:asciiTheme="minorHAnsi" w:hAnsiTheme="minorHAnsi"/>
                <w:color w:val="000000"/>
                <w:sz w:val="16"/>
                <w:szCs w:val="16"/>
                <w:lang w:val="nl-BE" w:eastAsia="nl-BE"/>
              </w:rPr>
              <w:t>92</w:t>
            </w:r>
          </w:p>
        </w:tc>
        <w:tc>
          <w:tcPr>
            <w:tcW w:w="993"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-29,</w:t>
            </w:r>
            <w:r w:rsidR="00BD0023">
              <w:rPr>
                <w:rFonts w:asciiTheme="minorHAnsi" w:hAnsiTheme="minorHAnsi"/>
                <w:color w:val="000000"/>
                <w:sz w:val="16"/>
                <w:szCs w:val="16"/>
                <w:lang w:val="nl-BE" w:eastAsia="nl-BE"/>
              </w:rPr>
              <w:t>48</w:t>
            </w:r>
          </w:p>
        </w:tc>
      </w:tr>
      <w:tr w:rsidR="0094759F" w:rsidRPr="0094759F" w:rsidTr="00BC7D5A">
        <w:trPr>
          <w:trHeight w:val="300"/>
        </w:trPr>
        <w:tc>
          <w:tcPr>
            <w:tcW w:w="704" w:type="dxa"/>
            <w:tcBorders>
              <w:top w:val="nil"/>
              <w:left w:val="single" w:sz="4" w:space="0" w:color="auto"/>
              <w:bottom w:val="single" w:sz="4" w:space="0" w:color="auto"/>
              <w:right w:val="single" w:sz="4" w:space="0" w:color="auto"/>
            </w:tcBorders>
            <w:shd w:val="clear" w:color="auto" w:fill="F7E1C1"/>
            <w:noWrap/>
            <w:hideMark/>
          </w:tcPr>
          <w:p w:rsidR="0094759F" w:rsidRPr="00BA76AA" w:rsidRDefault="0094759F" w:rsidP="0094759F">
            <w:pPr>
              <w:spacing w:line="240" w:lineRule="auto"/>
              <w:rPr>
                <w:rFonts w:asciiTheme="minorHAnsi" w:hAnsiTheme="minorHAnsi"/>
                <w:color w:val="000000"/>
                <w:szCs w:val="16"/>
                <w:lang w:val="nl-BE" w:eastAsia="nl-BE"/>
              </w:rPr>
            </w:pPr>
            <w:r w:rsidRPr="00BA76AA">
              <w:rPr>
                <w:rFonts w:asciiTheme="minorHAnsi" w:hAnsiTheme="minorHAnsi"/>
                <w:color w:val="000000"/>
                <w:szCs w:val="16"/>
                <w:lang w:val="nl-BE" w:eastAsia="nl-BE"/>
              </w:rPr>
              <w:t>D</w:t>
            </w:r>
          </w:p>
        </w:tc>
        <w:tc>
          <w:tcPr>
            <w:tcW w:w="4111" w:type="dxa"/>
            <w:tcBorders>
              <w:top w:val="nil"/>
              <w:left w:val="nil"/>
              <w:bottom w:val="single" w:sz="4" w:space="0" w:color="auto"/>
              <w:right w:val="single" w:sz="4" w:space="0" w:color="auto"/>
            </w:tcBorders>
            <w:shd w:val="clear" w:color="auto" w:fill="auto"/>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Plat dak: Geïsoleerd plat dak 8cm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0,028W/</w:t>
            </w:r>
            <w:proofErr w:type="spellStart"/>
            <w:r w:rsidRPr="0094759F">
              <w:rPr>
                <w:rFonts w:asciiTheme="minorHAnsi" w:hAnsiTheme="minorHAnsi"/>
                <w:color w:val="000000"/>
                <w:sz w:val="16"/>
                <w:szCs w:val="16"/>
                <w:lang w:val="nl-BE" w:eastAsia="nl-BE"/>
              </w:rPr>
              <w:t>mK</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0,32 </w:t>
            </w:r>
          </w:p>
        </w:tc>
        <w:tc>
          <w:tcPr>
            <w:tcW w:w="1418"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w:t>
            </w:r>
            <w:r w:rsidR="00003ECF">
              <w:rPr>
                <w:rFonts w:asciiTheme="minorHAnsi" w:hAnsiTheme="minorHAnsi"/>
                <w:color w:val="000000"/>
                <w:sz w:val="16"/>
                <w:szCs w:val="16"/>
                <w:lang w:val="nl-BE" w:eastAsia="nl-BE"/>
              </w:rPr>
              <w:t>0,</w:t>
            </w:r>
            <w:r w:rsidR="00BD0023">
              <w:rPr>
                <w:rFonts w:asciiTheme="minorHAnsi" w:hAnsiTheme="minorHAnsi"/>
                <w:color w:val="000000"/>
                <w:sz w:val="16"/>
                <w:szCs w:val="16"/>
                <w:lang w:val="nl-BE" w:eastAsia="nl-BE"/>
              </w:rPr>
              <w:t>34</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45,</w:t>
            </w:r>
            <w:r w:rsidR="00BD0023">
              <w:rPr>
                <w:rFonts w:asciiTheme="minorHAnsi" w:hAnsiTheme="minorHAnsi"/>
                <w:color w:val="000000"/>
                <w:sz w:val="16"/>
                <w:szCs w:val="16"/>
                <w:lang w:val="nl-BE" w:eastAsia="nl-BE"/>
              </w:rPr>
              <w:t>56</w:t>
            </w:r>
          </w:p>
        </w:tc>
        <w:tc>
          <w:tcPr>
            <w:tcW w:w="993" w:type="dxa"/>
            <w:tcBorders>
              <w:top w:val="nil"/>
              <w:left w:val="nil"/>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-34,</w:t>
            </w:r>
            <w:r w:rsidR="00BD0023">
              <w:rPr>
                <w:rFonts w:asciiTheme="minorHAnsi" w:hAnsiTheme="minorHAnsi"/>
                <w:color w:val="000000"/>
                <w:sz w:val="16"/>
                <w:szCs w:val="16"/>
                <w:lang w:val="nl-BE" w:eastAsia="nl-BE"/>
              </w:rPr>
              <w:t>84</w:t>
            </w:r>
          </w:p>
        </w:tc>
      </w:tr>
      <w:tr w:rsidR="0094759F" w:rsidRPr="0094759F" w:rsidTr="00BC7D5A">
        <w:trPr>
          <w:trHeight w:val="600"/>
        </w:trPr>
        <w:tc>
          <w:tcPr>
            <w:tcW w:w="704" w:type="dxa"/>
            <w:vMerge w:val="restart"/>
            <w:tcBorders>
              <w:top w:val="nil"/>
              <w:left w:val="single" w:sz="4" w:space="0" w:color="auto"/>
              <w:bottom w:val="single" w:sz="4" w:space="0" w:color="auto"/>
              <w:right w:val="single" w:sz="4" w:space="0" w:color="auto"/>
            </w:tcBorders>
            <w:shd w:val="clear" w:color="auto" w:fill="F7E1C1"/>
            <w:noWrap/>
            <w:hideMark/>
          </w:tcPr>
          <w:p w:rsidR="0094759F" w:rsidRPr="00BA76AA" w:rsidRDefault="0094759F" w:rsidP="0094759F">
            <w:pPr>
              <w:spacing w:line="240" w:lineRule="auto"/>
              <w:rPr>
                <w:rFonts w:asciiTheme="minorHAnsi" w:hAnsiTheme="minorHAnsi"/>
                <w:color w:val="000000"/>
                <w:szCs w:val="16"/>
                <w:lang w:val="nl-BE" w:eastAsia="nl-BE"/>
              </w:rPr>
            </w:pPr>
            <w:r w:rsidRPr="00BA76AA">
              <w:rPr>
                <w:rFonts w:asciiTheme="minorHAnsi" w:hAnsiTheme="minorHAnsi"/>
                <w:color w:val="000000"/>
                <w:szCs w:val="16"/>
                <w:lang w:val="nl-BE" w:eastAsia="nl-BE"/>
              </w:rPr>
              <w:t>E</w:t>
            </w:r>
          </w:p>
        </w:tc>
        <w:tc>
          <w:tcPr>
            <w:tcW w:w="4111" w:type="dxa"/>
            <w:tcBorders>
              <w:top w:val="nil"/>
              <w:left w:val="nil"/>
              <w:bottom w:val="single" w:sz="4" w:space="0" w:color="auto"/>
              <w:right w:val="single" w:sz="4" w:space="0" w:color="auto"/>
            </w:tcBorders>
            <w:shd w:val="clear" w:color="auto" w:fill="auto"/>
            <w:vAlign w:val="bottom"/>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Buitenmuur: Geïsoleerde spouwmuur voorzien van een spouwisolatie van 4cm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0,023W/</w:t>
            </w:r>
            <w:proofErr w:type="spellStart"/>
            <w:r w:rsidRPr="0094759F">
              <w:rPr>
                <w:rFonts w:asciiTheme="minorHAnsi" w:hAnsiTheme="minorHAnsi"/>
                <w:color w:val="000000"/>
                <w:sz w:val="16"/>
                <w:szCs w:val="16"/>
                <w:lang w:val="nl-BE" w:eastAsia="nl-BE"/>
              </w:rPr>
              <w:t>mK</w:t>
            </w:r>
            <w:proofErr w:type="spellEnd"/>
            <w:r w:rsidRPr="0094759F">
              <w:rPr>
                <w:rFonts w:asciiTheme="minorHAnsi" w:hAnsiTheme="minorHAnsi"/>
                <w:color w:val="000000"/>
                <w:sz w:val="16"/>
                <w:szCs w:val="16"/>
                <w:lang w:val="nl-BE" w:eastAsia="nl-BE"/>
              </w:rPr>
              <w:t xml:space="preserve"> mechanisch verankerd</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0,46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w:t>
            </w:r>
            <w:r w:rsidR="00003ECF">
              <w:rPr>
                <w:rFonts w:asciiTheme="minorHAnsi" w:hAnsiTheme="minorHAnsi"/>
                <w:color w:val="000000"/>
                <w:sz w:val="16"/>
                <w:szCs w:val="16"/>
                <w:lang w:val="nl-BE" w:eastAsia="nl-BE"/>
              </w:rPr>
              <w:t>0,</w:t>
            </w:r>
            <w:r w:rsidR="00BD0023">
              <w:rPr>
                <w:rFonts w:asciiTheme="minorHAnsi" w:hAnsiTheme="minorHAnsi"/>
                <w:color w:val="000000"/>
                <w:sz w:val="16"/>
                <w:szCs w:val="16"/>
                <w:lang w:val="nl-BE" w:eastAsia="nl-BE"/>
              </w:rPr>
              <w:t>27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36,</w:t>
            </w:r>
            <w:r w:rsidR="00BD0023">
              <w:rPr>
                <w:rFonts w:asciiTheme="minorHAnsi" w:hAnsiTheme="minorHAnsi"/>
                <w:color w:val="000000"/>
                <w:sz w:val="16"/>
                <w:szCs w:val="16"/>
                <w:lang w:val="nl-BE" w:eastAsia="nl-BE"/>
              </w:rPr>
              <w:t>18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-44,</w:t>
            </w:r>
            <w:r w:rsidR="00BD0023">
              <w:rPr>
                <w:rFonts w:asciiTheme="minorHAnsi" w:hAnsiTheme="minorHAnsi"/>
                <w:color w:val="000000"/>
                <w:sz w:val="16"/>
                <w:szCs w:val="16"/>
                <w:lang w:val="nl-BE" w:eastAsia="nl-BE"/>
              </w:rPr>
              <w:t>22</w:t>
            </w:r>
          </w:p>
        </w:tc>
      </w:tr>
      <w:tr w:rsidR="0094759F" w:rsidRPr="0094759F" w:rsidTr="00BC7D5A">
        <w:trPr>
          <w:trHeight w:val="300"/>
        </w:trPr>
        <w:tc>
          <w:tcPr>
            <w:tcW w:w="704" w:type="dxa"/>
            <w:vMerge/>
            <w:tcBorders>
              <w:top w:val="nil"/>
              <w:left w:val="single" w:sz="4" w:space="0" w:color="auto"/>
              <w:bottom w:val="single" w:sz="4" w:space="0" w:color="auto"/>
              <w:right w:val="single" w:sz="4" w:space="0" w:color="auto"/>
            </w:tcBorders>
            <w:shd w:val="clear" w:color="auto" w:fill="F7E1C1"/>
            <w:vAlign w:val="center"/>
            <w:hideMark/>
          </w:tcPr>
          <w:p w:rsidR="0094759F" w:rsidRPr="0094759F" w:rsidRDefault="0094759F" w:rsidP="0094759F">
            <w:pPr>
              <w:spacing w:line="240" w:lineRule="auto"/>
              <w:rPr>
                <w:rFonts w:asciiTheme="minorHAnsi" w:hAnsiTheme="minorHAnsi"/>
                <w:color w:val="000000"/>
                <w:sz w:val="16"/>
                <w:szCs w:val="16"/>
                <w:lang w:val="nl-BE" w:eastAsia="nl-BE"/>
              </w:rPr>
            </w:pPr>
          </w:p>
        </w:tc>
        <w:tc>
          <w:tcPr>
            <w:tcW w:w="4111" w:type="dxa"/>
            <w:tcBorders>
              <w:top w:val="nil"/>
              <w:left w:val="nil"/>
              <w:bottom w:val="single" w:sz="4" w:space="0" w:color="auto"/>
              <w:right w:val="single" w:sz="4" w:space="0" w:color="auto"/>
            </w:tcBorders>
            <w:shd w:val="clear" w:color="auto" w:fill="auto"/>
            <w:vAlign w:val="bottom"/>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Plat dak: Geïsoleerd plat dak 4cm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0,028W/</w:t>
            </w:r>
            <w:proofErr w:type="spellStart"/>
            <w:r w:rsidRPr="0094759F">
              <w:rPr>
                <w:rFonts w:asciiTheme="minorHAnsi" w:hAnsiTheme="minorHAnsi"/>
                <w:color w:val="000000"/>
                <w:sz w:val="16"/>
                <w:szCs w:val="16"/>
                <w:lang w:val="nl-BE" w:eastAsia="nl-BE"/>
              </w:rPr>
              <w:t>mK</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0,58 </w:t>
            </w:r>
          </w:p>
        </w:tc>
        <w:tc>
          <w:tcPr>
            <w:tcW w:w="1418" w:type="dxa"/>
            <w:vMerge/>
            <w:tcBorders>
              <w:top w:val="nil"/>
              <w:left w:val="single" w:sz="4" w:space="0" w:color="auto"/>
              <w:bottom w:val="single" w:sz="4" w:space="0" w:color="auto"/>
              <w:right w:val="single" w:sz="4" w:space="0" w:color="auto"/>
            </w:tcBorders>
            <w:vAlign w:val="center"/>
            <w:hideMark/>
          </w:tcPr>
          <w:p w:rsidR="0094759F" w:rsidRPr="0094759F" w:rsidRDefault="0094759F" w:rsidP="002B2F24">
            <w:pPr>
              <w:spacing w:line="240" w:lineRule="auto"/>
              <w:rPr>
                <w:rFonts w:asciiTheme="minorHAnsi" w:hAnsiTheme="minorHAnsi"/>
                <w:color w:val="000000"/>
                <w:sz w:val="16"/>
                <w:szCs w:val="16"/>
                <w:lang w:val="nl-BE" w:eastAsia="nl-BE"/>
              </w:rPr>
            </w:pPr>
          </w:p>
        </w:tc>
        <w:tc>
          <w:tcPr>
            <w:tcW w:w="850" w:type="dxa"/>
            <w:vMerge/>
            <w:tcBorders>
              <w:top w:val="nil"/>
              <w:left w:val="single" w:sz="4" w:space="0" w:color="auto"/>
              <w:bottom w:val="single" w:sz="4" w:space="0" w:color="auto"/>
              <w:right w:val="single" w:sz="4" w:space="0" w:color="auto"/>
            </w:tcBorders>
            <w:vAlign w:val="center"/>
            <w:hideMark/>
          </w:tcPr>
          <w:p w:rsidR="0094759F" w:rsidRPr="0094759F" w:rsidRDefault="0094759F" w:rsidP="002B2F24">
            <w:pPr>
              <w:spacing w:line="240" w:lineRule="auto"/>
              <w:rPr>
                <w:rFonts w:asciiTheme="minorHAnsi" w:hAnsiTheme="minorHAnsi"/>
                <w:color w:val="000000"/>
                <w:sz w:val="16"/>
                <w:szCs w:val="16"/>
                <w:lang w:val="nl-BE" w:eastAsia="nl-BE"/>
              </w:rPr>
            </w:pPr>
          </w:p>
        </w:tc>
        <w:tc>
          <w:tcPr>
            <w:tcW w:w="993" w:type="dxa"/>
            <w:vMerge/>
            <w:tcBorders>
              <w:top w:val="nil"/>
              <w:left w:val="single" w:sz="4" w:space="0" w:color="auto"/>
              <w:bottom w:val="single" w:sz="4" w:space="0" w:color="auto"/>
              <w:right w:val="single" w:sz="4" w:space="0" w:color="auto"/>
            </w:tcBorders>
            <w:vAlign w:val="center"/>
            <w:hideMark/>
          </w:tcPr>
          <w:p w:rsidR="0094759F" w:rsidRPr="0094759F" w:rsidRDefault="0094759F" w:rsidP="002B2F24">
            <w:pPr>
              <w:spacing w:line="240" w:lineRule="auto"/>
              <w:rPr>
                <w:rFonts w:asciiTheme="minorHAnsi" w:hAnsiTheme="minorHAnsi"/>
                <w:color w:val="000000"/>
                <w:sz w:val="16"/>
                <w:szCs w:val="16"/>
                <w:lang w:val="nl-BE" w:eastAsia="nl-BE"/>
              </w:rPr>
            </w:pPr>
          </w:p>
        </w:tc>
      </w:tr>
      <w:tr w:rsidR="0094759F" w:rsidRPr="0094759F" w:rsidTr="00BC7D5A">
        <w:trPr>
          <w:trHeight w:val="600"/>
        </w:trPr>
        <w:tc>
          <w:tcPr>
            <w:tcW w:w="704" w:type="dxa"/>
            <w:vMerge w:val="restart"/>
            <w:tcBorders>
              <w:top w:val="nil"/>
              <w:left w:val="single" w:sz="4" w:space="0" w:color="auto"/>
              <w:bottom w:val="single" w:sz="4" w:space="0" w:color="auto"/>
              <w:right w:val="single" w:sz="4" w:space="0" w:color="auto"/>
            </w:tcBorders>
            <w:shd w:val="clear" w:color="auto" w:fill="F7E1C1"/>
            <w:hideMark/>
          </w:tcPr>
          <w:p w:rsidR="0094759F" w:rsidRPr="00BA76AA" w:rsidRDefault="0094759F" w:rsidP="0094759F">
            <w:pPr>
              <w:spacing w:line="240" w:lineRule="auto"/>
              <w:rPr>
                <w:rFonts w:asciiTheme="minorHAnsi" w:hAnsiTheme="minorHAnsi"/>
                <w:color w:val="000000"/>
                <w:szCs w:val="16"/>
                <w:lang w:val="nl-BE" w:eastAsia="nl-BE"/>
              </w:rPr>
            </w:pPr>
            <w:r w:rsidRPr="00BA76AA">
              <w:rPr>
                <w:rFonts w:asciiTheme="minorHAnsi" w:hAnsiTheme="minorHAnsi"/>
                <w:color w:val="000000"/>
                <w:szCs w:val="16"/>
                <w:lang w:val="nl-BE" w:eastAsia="nl-BE"/>
              </w:rPr>
              <w:t>F</w:t>
            </w:r>
          </w:p>
          <w:p w:rsidR="00BA76AA" w:rsidRPr="00BA76AA" w:rsidRDefault="00BA76AA" w:rsidP="0094759F">
            <w:pPr>
              <w:spacing w:line="240" w:lineRule="auto"/>
              <w:rPr>
                <w:rFonts w:asciiTheme="minorHAnsi" w:hAnsiTheme="minorHAnsi"/>
                <w:i/>
                <w:color w:val="000000"/>
                <w:sz w:val="16"/>
                <w:szCs w:val="16"/>
                <w:lang w:val="nl-BE" w:eastAsia="nl-BE"/>
              </w:rPr>
            </w:pPr>
            <w:r w:rsidRPr="00BA76AA">
              <w:rPr>
                <w:rFonts w:asciiTheme="minorHAnsi" w:hAnsiTheme="minorHAnsi"/>
                <w:i/>
                <w:color w:val="000000"/>
                <w:sz w:val="16"/>
                <w:szCs w:val="16"/>
                <w:lang w:val="nl-BE" w:eastAsia="nl-BE"/>
              </w:rPr>
              <w:t xml:space="preserve">= </w:t>
            </w:r>
            <w:proofErr w:type="spellStart"/>
            <w:r w:rsidRPr="00BA76AA">
              <w:rPr>
                <w:rFonts w:asciiTheme="minorHAnsi" w:hAnsiTheme="minorHAnsi"/>
                <w:i/>
                <w:color w:val="000000"/>
                <w:sz w:val="16"/>
                <w:szCs w:val="16"/>
                <w:lang w:val="nl-BE" w:eastAsia="nl-BE"/>
              </w:rPr>
              <w:t>huidigemodel</w:t>
            </w:r>
            <w:proofErr w:type="spellEnd"/>
          </w:p>
        </w:tc>
        <w:tc>
          <w:tcPr>
            <w:tcW w:w="4111" w:type="dxa"/>
            <w:tcBorders>
              <w:top w:val="nil"/>
              <w:left w:val="nil"/>
              <w:bottom w:val="single" w:sz="4" w:space="0" w:color="auto"/>
              <w:right w:val="single" w:sz="4" w:space="0" w:color="auto"/>
            </w:tcBorders>
            <w:shd w:val="clear" w:color="auto" w:fill="auto"/>
            <w:vAlign w:val="bottom"/>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Buitenmuur: Geïsoleerde spouwmuur voorzien van een spouwisolatie van 4cm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0,028W/</w:t>
            </w:r>
            <w:proofErr w:type="spellStart"/>
            <w:r w:rsidRPr="0094759F">
              <w:rPr>
                <w:rFonts w:asciiTheme="minorHAnsi" w:hAnsiTheme="minorHAnsi"/>
                <w:color w:val="000000"/>
                <w:sz w:val="16"/>
                <w:szCs w:val="16"/>
                <w:lang w:val="nl-BE" w:eastAsia="nl-BE"/>
              </w:rPr>
              <w:t>mK</w:t>
            </w:r>
            <w:proofErr w:type="spellEnd"/>
            <w:r w:rsidRPr="0094759F">
              <w:rPr>
                <w:rFonts w:asciiTheme="minorHAnsi" w:hAnsiTheme="minorHAnsi"/>
                <w:color w:val="000000"/>
                <w:sz w:val="16"/>
                <w:szCs w:val="16"/>
                <w:lang w:val="nl-BE" w:eastAsia="nl-BE"/>
              </w:rPr>
              <w:t xml:space="preserve"> mechanisch verankerd</w:t>
            </w:r>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0,46 </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94759F" w:rsidP="002B2F24">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w:t>
            </w:r>
            <w:r w:rsidR="00003ECF">
              <w:rPr>
                <w:rFonts w:asciiTheme="minorHAnsi" w:hAnsiTheme="minorHAnsi"/>
                <w:color w:val="000000"/>
                <w:sz w:val="16"/>
                <w:szCs w:val="16"/>
                <w:lang w:val="nl-BE" w:eastAsia="nl-BE"/>
              </w:rPr>
              <w:t>0,</w:t>
            </w:r>
            <w:r w:rsidR="00BD0023">
              <w:rPr>
                <w:rFonts w:asciiTheme="minorHAnsi" w:hAnsiTheme="minorHAnsi"/>
                <w:color w:val="000000"/>
                <w:sz w:val="16"/>
                <w:szCs w:val="16"/>
                <w:lang w:val="nl-BE" w:eastAsia="nl-BE"/>
              </w:rPr>
              <w:t>21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003ECF" w:rsidP="002B2F24">
            <w:pPr>
              <w:spacing w:line="240" w:lineRule="auto"/>
              <w:rPr>
                <w:rFonts w:asciiTheme="minorHAnsi" w:hAnsiTheme="minorHAnsi"/>
                <w:color w:val="000000"/>
                <w:sz w:val="16"/>
                <w:szCs w:val="16"/>
                <w:lang w:val="nl-BE" w:eastAsia="nl-BE"/>
              </w:rPr>
            </w:pPr>
            <w:r>
              <w:rPr>
                <w:rFonts w:asciiTheme="minorHAnsi" w:hAnsiTheme="minorHAnsi"/>
                <w:color w:val="000000"/>
                <w:sz w:val="16"/>
                <w:szCs w:val="16"/>
                <w:lang w:val="nl-BE" w:eastAsia="nl-BE"/>
              </w:rPr>
              <w:t xml:space="preserve">                        28,</w:t>
            </w:r>
            <w:r w:rsidR="00BD0023">
              <w:rPr>
                <w:rFonts w:asciiTheme="minorHAnsi" w:hAnsiTheme="minorHAnsi"/>
                <w:color w:val="000000"/>
                <w:sz w:val="16"/>
                <w:szCs w:val="16"/>
                <w:lang w:val="nl-BE" w:eastAsia="nl-BE"/>
              </w:rPr>
              <w:t>14</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4759F" w:rsidRPr="0094759F" w:rsidRDefault="0094759F" w:rsidP="00003EC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-52</w:t>
            </w:r>
            <w:r w:rsidR="00003ECF">
              <w:rPr>
                <w:rFonts w:asciiTheme="minorHAnsi" w:hAnsiTheme="minorHAnsi"/>
                <w:color w:val="000000"/>
                <w:sz w:val="16"/>
                <w:szCs w:val="16"/>
                <w:lang w:val="nl-BE" w:eastAsia="nl-BE"/>
              </w:rPr>
              <w:t>,</w:t>
            </w:r>
            <w:r w:rsidR="00BD0023">
              <w:rPr>
                <w:rFonts w:asciiTheme="minorHAnsi" w:hAnsiTheme="minorHAnsi"/>
                <w:color w:val="000000"/>
                <w:sz w:val="16"/>
                <w:szCs w:val="16"/>
                <w:lang w:val="nl-BE" w:eastAsia="nl-BE"/>
              </w:rPr>
              <w:t>26</w:t>
            </w:r>
          </w:p>
        </w:tc>
      </w:tr>
      <w:tr w:rsidR="0094759F" w:rsidRPr="0094759F" w:rsidTr="00BC7D5A">
        <w:trPr>
          <w:trHeight w:val="300"/>
        </w:trPr>
        <w:tc>
          <w:tcPr>
            <w:tcW w:w="704" w:type="dxa"/>
            <w:vMerge/>
            <w:tcBorders>
              <w:top w:val="nil"/>
              <w:left w:val="single" w:sz="4" w:space="0" w:color="auto"/>
              <w:bottom w:val="single" w:sz="4" w:space="0" w:color="auto"/>
              <w:right w:val="single" w:sz="4" w:space="0" w:color="auto"/>
            </w:tcBorders>
            <w:shd w:val="clear" w:color="auto" w:fill="F7E1C1"/>
            <w:vAlign w:val="center"/>
            <w:hideMark/>
          </w:tcPr>
          <w:p w:rsidR="0094759F" w:rsidRPr="0094759F" w:rsidRDefault="0094759F" w:rsidP="0094759F">
            <w:pPr>
              <w:spacing w:line="240" w:lineRule="auto"/>
              <w:rPr>
                <w:rFonts w:asciiTheme="minorHAnsi" w:hAnsiTheme="minorHAnsi"/>
                <w:color w:val="000000"/>
                <w:sz w:val="16"/>
                <w:szCs w:val="16"/>
                <w:lang w:val="nl-BE" w:eastAsia="nl-BE"/>
              </w:rPr>
            </w:pPr>
          </w:p>
        </w:tc>
        <w:tc>
          <w:tcPr>
            <w:tcW w:w="4111" w:type="dxa"/>
            <w:tcBorders>
              <w:top w:val="nil"/>
              <w:left w:val="nil"/>
              <w:bottom w:val="single" w:sz="4" w:space="0" w:color="auto"/>
              <w:right w:val="single" w:sz="4" w:space="0" w:color="auto"/>
            </w:tcBorders>
            <w:shd w:val="clear" w:color="auto" w:fill="auto"/>
            <w:vAlign w:val="bottom"/>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Plat dak: Geïsoleerd plat dak 10 cm </w:t>
            </w:r>
            <w:proofErr w:type="spellStart"/>
            <w:r w:rsidRPr="0094759F">
              <w:rPr>
                <w:rFonts w:asciiTheme="minorHAnsi" w:hAnsiTheme="minorHAnsi"/>
                <w:color w:val="000000"/>
                <w:sz w:val="16"/>
                <w:szCs w:val="16"/>
                <w:lang w:val="nl-BE" w:eastAsia="nl-BE"/>
              </w:rPr>
              <w:t>PUR-isolatie</w:t>
            </w:r>
            <w:proofErr w:type="spellEnd"/>
            <w:r w:rsidRPr="0094759F">
              <w:rPr>
                <w:rFonts w:asciiTheme="minorHAnsi" w:hAnsiTheme="minorHAnsi"/>
                <w:color w:val="000000"/>
                <w:sz w:val="16"/>
                <w:szCs w:val="16"/>
                <w:lang w:val="nl-BE" w:eastAsia="nl-BE"/>
              </w:rPr>
              <w:t xml:space="preserve"> λ 0,028W/</w:t>
            </w:r>
            <w:proofErr w:type="spellStart"/>
            <w:r w:rsidRPr="0094759F">
              <w:rPr>
                <w:rFonts w:asciiTheme="minorHAnsi" w:hAnsiTheme="minorHAnsi"/>
                <w:color w:val="000000"/>
                <w:sz w:val="16"/>
                <w:szCs w:val="16"/>
                <w:lang w:val="nl-BE" w:eastAsia="nl-BE"/>
              </w:rPr>
              <w:t>mK</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94759F" w:rsidRPr="0094759F" w:rsidRDefault="0094759F" w:rsidP="0094759F">
            <w:pPr>
              <w:spacing w:line="240" w:lineRule="auto"/>
              <w:rPr>
                <w:rFonts w:asciiTheme="minorHAnsi" w:hAnsiTheme="minorHAnsi"/>
                <w:color w:val="000000"/>
                <w:sz w:val="16"/>
                <w:szCs w:val="16"/>
                <w:lang w:val="nl-BE" w:eastAsia="nl-BE"/>
              </w:rPr>
            </w:pPr>
            <w:r w:rsidRPr="0094759F">
              <w:rPr>
                <w:rFonts w:asciiTheme="minorHAnsi" w:hAnsiTheme="minorHAnsi"/>
                <w:color w:val="000000"/>
                <w:sz w:val="16"/>
                <w:szCs w:val="16"/>
                <w:lang w:val="nl-BE" w:eastAsia="nl-BE"/>
              </w:rPr>
              <w:t xml:space="preserve">                         0,26 </w:t>
            </w:r>
          </w:p>
        </w:tc>
        <w:tc>
          <w:tcPr>
            <w:tcW w:w="1418"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Theme="minorHAnsi" w:hAnsiTheme="minorHAnsi"/>
                <w:color w:val="000000"/>
                <w:sz w:val="16"/>
                <w:szCs w:val="16"/>
                <w:lang w:val="nl-BE" w:eastAsia="nl-BE"/>
              </w:rPr>
            </w:pPr>
          </w:p>
        </w:tc>
        <w:tc>
          <w:tcPr>
            <w:tcW w:w="850"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Theme="minorHAnsi" w:hAnsiTheme="minorHAnsi"/>
                <w:color w:val="000000"/>
                <w:sz w:val="16"/>
                <w:szCs w:val="16"/>
                <w:lang w:val="nl-BE" w:eastAsia="nl-BE"/>
              </w:rPr>
            </w:pPr>
          </w:p>
        </w:tc>
        <w:tc>
          <w:tcPr>
            <w:tcW w:w="993" w:type="dxa"/>
            <w:vMerge/>
            <w:tcBorders>
              <w:top w:val="nil"/>
              <w:left w:val="single" w:sz="4" w:space="0" w:color="auto"/>
              <w:bottom w:val="single" w:sz="4" w:space="0" w:color="auto"/>
              <w:right w:val="single" w:sz="4" w:space="0" w:color="auto"/>
            </w:tcBorders>
            <w:vAlign w:val="center"/>
            <w:hideMark/>
          </w:tcPr>
          <w:p w:rsidR="0094759F" w:rsidRPr="0094759F" w:rsidRDefault="0094759F" w:rsidP="0094759F">
            <w:pPr>
              <w:spacing w:line="240" w:lineRule="auto"/>
              <w:rPr>
                <w:rFonts w:asciiTheme="minorHAnsi" w:hAnsiTheme="minorHAnsi"/>
                <w:color w:val="000000"/>
                <w:sz w:val="16"/>
                <w:szCs w:val="16"/>
                <w:lang w:val="nl-BE" w:eastAsia="nl-BE"/>
              </w:rPr>
            </w:pPr>
          </w:p>
        </w:tc>
      </w:tr>
    </w:tbl>
    <w:p w:rsidR="0094759F" w:rsidRPr="00BA76AA" w:rsidRDefault="00BA76AA" w:rsidP="00BA76AA">
      <w:pPr>
        <w:autoSpaceDE w:val="0"/>
        <w:autoSpaceDN w:val="0"/>
        <w:adjustRightInd w:val="0"/>
        <w:spacing w:line="240" w:lineRule="auto"/>
        <w:rPr>
          <w:rFonts w:ascii="Helv" w:hAnsi="Helv" w:cs="Helv"/>
          <w:i/>
          <w:color w:val="000000"/>
          <w:sz w:val="16"/>
          <w:szCs w:val="20"/>
          <w:lang w:eastAsia="nl-BE"/>
        </w:rPr>
      </w:pPr>
      <w:r w:rsidRPr="00BA76AA">
        <w:rPr>
          <w:rFonts w:ascii="Helv" w:hAnsi="Helv" w:cs="Helv"/>
          <w:i/>
          <w:color w:val="000000"/>
          <w:sz w:val="16"/>
          <w:szCs w:val="20"/>
          <w:lang w:eastAsia="nl-BE"/>
        </w:rPr>
        <w:t>Opmerking: vloeroppervlakte 134m²</w:t>
      </w:r>
    </w:p>
    <w:p w:rsidR="0094759F" w:rsidRDefault="0094759F" w:rsidP="00AD332E">
      <w:pPr>
        <w:autoSpaceDE w:val="0"/>
        <w:autoSpaceDN w:val="0"/>
        <w:adjustRightInd w:val="0"/>
        <w:spacing w:line="240" w:lineRule="auto"/>
        <w:rPr>
          <w:rFonts w:ascii="Helv" w:hAnsi="Helv" w:cs="Helv"/>
          <w:color w:val="000000"/>
          <w:szCs w:val="20"/>
          <w:lang w:val="nl-BE" w:eastAsia="nl-BE"/>
        </w:rPr>
      </w:pPr>
    </w:p>
    <w:p w:rsidR="00AD0708" w:rsidRDefault="00AD0708" w:rsidP="00AD332E">
      <w:pPr>
        <w:autoSpaceDE w:val="0"/>
        <w:autoSpaceDN w:val="0"/>
        <w:adjustRightInd w:val="0"/>
        <w:spacing w:line="240" w:lineRule="auto"/>
        <w:rPr>
          <w:rFonts w:ascii="Helv" w:hAnsi="Helv" w:cs="Helv"/>
          <w:color w:val="000000"/>
          <w:szCs w:val="20"/>
          <w:lang w:val="nl-BE" w:eastAsia="nl-BE"/>
        </w:rPr>
      </w:pPr>
      <w:r>
        <w:rPr>
          <w:rFonts w:ascii="Helv" w:hAnsi="Helv" w:cs="Helv"/>
          <w:color w:val="000000"/>
          <w:szCs w:val="20"/>
          <w:lang w:val="nl-BE" w:eastAsia="nl-BE"/>
        </w:rPr>
        <w:t xml:space="preserve">Model F is momenteel de </w:t>
      </w:r>
      <w:r w:rsidR="005D3F03">
        <w:rPr>
          <w:rFonts w:ascii="Helv" w:hAnsi="Helv" w:cs="Helv"/>
          <w:color w:val="000000"/>
          <w:szCs w:val="20"/>
          <w:lang w:val="nl-BE" w:eastAsia="nl-BE"/>
        </w:rPr>
        <w:t xml:space="preserve">minimale </w:t>
      </w:r>
      <w:r>
        <w:rPr>
          <w:rFonts w:ascii="Helv" w:hAnsi="Helv" w:cs="Helv"/>
          <w:color w:val="000000"/>
          <w:szCs w:val="20"/>
          <w:lang w:val="nl-BE" w:eastAsia="nl-BE"/>
        </w:rPr>
        <w:t xml:space="preserve">standaard binnen </w:t>
      </w:r>
      <w:proofErr w:type="spellStart"/>
      <w:r>
        <w:rPr>
          <w:rFonts w:ascii="Helv" w:hAnsi="Helv" w:cs="Helv"/>
          <w:color w:val="000000"/>
          <w:szCs w:val="20"/>
          <w:lang w:val="nl-BE" w:eastAsia="nl-BE"/>
        </w:rPr>
        <w:t>Infrax</w:t>
      </w:r>
      <w:proofErr w:type="spellEnd"/>
      <w:r>
        <w:rPr>
          <w:rFonts w:ascii="Helv" w:hAnsi="Helv" w:cs="Helv"/>
          <w:color w:val="000000"/>
          <w:szCs w:val="20"/>
          <w:lang w:val="nl-BE" w:eastAsia="nl-BE"/>
        </w:rPr>
        <w:t xml:space="preserve"> voor het ontwerpen en bouwen van nieuwe posten.</w:t>
      </w:r>
      <w:r w:rsidR="005D3F03">
        <w:rPr>
          <w:rFonts w:ascii="Helv" w:hAnsi="Helv" w:cs="Helv"/>
          <w:color w:val="000000"/>
          <w:szCs w:val="20"/>
          <w:lang w:val="nl-BE" w:eastAsia="nl-BE"/>
        </w:rPr>
        <w:t xml:space="preserve"> Waardoor er per gebouw</w:t>
      </w:r>
      <w:r w:rsidR="00003ECF">
        <w:rPr>
          <w:rFonts w:ascii="Helv" w:hAnsi="Helv" w:cs="Helv"/>
          <w:color w:val="000000"/>
          <w:szCs w:val="20"/>
          <w:lang w:val="nl-BE" w:eastAsia="nl-BE"/>
        </w:rPr>
        <w:t xml:space="preserve"> een warmtevraagreductie van ca. 52</w:t>
      </w:r>
      <w:r w:rsidR="005D3F03">
        <w:rPr>
          <w:rFonts w:ascii="Helv" w:hAnsi="Helv" w:cs="Helv"/>
          <w:color w:val="000000"/>
          <w:szCs w:val="20"/>
          <w:lang w:val="nl-BE" w:eastAsia="nl-BE"/>
        </w:rPr>
        <w:t xml:space="preserve"> </w:t>
      </w:r>
      <w:r w:rsidR="00003ECF">
        <w:rPr>
          <w:rFonts w:ascii="Helv" w:hAnsi="Helv" w:cs="Helv"/>
          <w:color w:val="000000"/>
          <w:szCs w:val="20"/>
          <w:lang w:val="nl-BE" w:eastAsia="nl-BE"/>
        </w:rPr>
        <w:t>M</w:t>
      </w:r>
      <w:r w:rsidR="005D3F03">
        <w:rPr>
          <w:rFonts w:ascii="Helv" w:hAnsi="Helv" w:cs="Helv"/>
          <w:color w:val="000000"/>
          <w:szCs w:val="20"/>
          <w:lang w:val="nl-BE" w:eastAsia="nl-BE"/>
        </w:rPr>
        <w:t>Wh/jaar kan behaald worden.</w:t>
      </w:r>
    </w:p>
    <w:p w:rsidR="0094759F" w:rsidRPr="00AD332E" w:rsidRDefault="0094759F" w:rsidP="00AD332E">
      <w:pPr>
        <w:autoSpaceDE w:val="0"/>
        <w:autoSpaceDN w:val="0"/>
        <w:adjustRightInd w:val="0"/>
        <w:spacing w:line="240" w:lineRule="auto"/>
        <w:rPr>
          <w:rFonts w:ascii="Helv" w:hAnsi="Helv" w:cs="Helv"/>
          <w:color w:val="000000"/>
          <w:szCs w:val="20"/>
          <w:lang w:val="nl-BE" w:eastAsia="nl-BE"/>
        </w:rPr>
      </w:pPr>
    </w:p>
    <w:p w:rsidR="001C1AFB" w:rsidRPr="0096352F" w:rsidRDefault="001C1AFB" w:rsidP="001C1AFB">
      <w:pPr>
        <w:pStyle w:val="Kop2"/>
      </w:pPr>
      <w:bookmarkStart w:id="11" w:name="_Toc513619237"/>
      <w:proofErr w:type="spellStart"/>
      <w:r w:rsidRPr="0096352F">
        <w:t>Telebediening</w:t>
      </w:r>
      <w:proofErr w:type="spellEnd"/>
      <w:r w:rsidRPr="0096352F">
        <w:t>/lezing om aantal verplaatsingen te verminderen</w:t>
      </w:r>
      <w:bookmarkEnd w:id="11"/>
    </w:p>
    <w:p w:rsidR="00DB2932" w:rsidRPr="0098180E" w:rsidRDefault="00DB2932" w:rsidP="0098180E">
      <w:pPr>
        <w:rPr>
          <w:lang w:val="nl-BE" w:eastAsia="nl-BE"/>
        </w:rPr>
      </w:pPr>
    </w:p>
    <w:p w:rsidR="00AD332E" w:rsidRDefault="00122747" w:rsidP="00122747">
      <w:pPr>
        <w:rPr>
          <w:rFonts w:cs="Arial"/>
          <w:lang w:eastAsia="nl-BE"/>
        </w:rPr>
      </w:pPr>
      <w:r>
        <w:rPr>
          <w:rFonts w:cs="Arial"/>
          <w:lang w:eastAsia="nl-BE"/>
        </w:rPr>
        <w:t xml:space="preserve">Voor deze maatregel rapporteren we hieronder het aantal geplaatste </w:t>
      </w:r>
      <w:proofErr w:type="spellStart"/>
      <w:r>
        <w:rPr>
          <w:rFonts w:cs="Arial"/>
          <w:lang w:eastAsia="nl-BE"/>
        </w:rPr>
        <w:t>telelezingen</w:t>
      </w:r>
      <w:proofErr w:type="spellEnd"/>
      <w:r>
        <w:rPr>
          <w:rFonts w:cs="Arial"/>
          <w:lang w:eastAsia="nl-BE"/>
        </w:rPr>
        <w:t xml:space="preserve"> en -bedieningen </w:t>
      </w:r>
      <w:r w:rsidR="003243F4">
        <w:rPr>
          <w:rFonts w:cs="Arial"/>
          <w:lang w:eastAsia="nl-BE"/>
        </w:rPr>
        <w:t>van het betreffende jaar</w:t>
      </w:r>
      <w:r w:rsidR="006B01D8">
        <w:rPr>
          <w:rFonts w:cs="Arial"/>
          <w:lang w:eastAsia="nl-BE"/>
        </w:rPr>
        <w:t>.</w:t>
      </w:r>
      <w:r w:rsidR="00812F19">
        <w:rPr>
          <w:rFonts w:cs="Arial"/>
          <w:lang w:eastAsia="nl-BE"/>
        </w:rPr>
        <w:t xml:space="preserve"> Deze cijfers worden ook doorgegeven voor het rapport ‘Kwaliteit dienstverlening’. </w:t>
      </w:r>
      <w:r w:rsidR="0094350C">
        <w:rPr>
          <w:rFonts w:cs="Arial"/>
          <w:lang w:eastAsia="nl-BE"/>
        </w:rPr>
        <w:t>In de EED-studie werd de besparing van het aantal verplaatsingen ingeschat</w:t>
      </w:r>
      <w:r w:rsidR="00812F19">
        <w:rPr>
          <w:rFonts w:cs="Arial"/>
          <w:lang w:eastAsia="nl-BE"/>
        </w:rPr>
        <w:t>, maar omdat dit een grove benadering is en dit geen besparing is op vlak van elektrische verliezen</w:t>
      </w:r>
      <w:r w:rsidR="0094350C">
        <w:rPr>
          <w:rFonts w:cs="Arial"/>
          <w:lang w:eastAsia="nl-BE"/>
        </w:rPr>
        <w:t xml:space="preserve"> tonen </w:t>
      </w:r>
      <w:r w:rsidR="00812F19">
        <w:rPr>
          <w:rFonts w:cs="Arial"/>
          <w:lang w:eastAsia="nl-BE"/>
        </w:rPr>
        <w:t xml:space="preserve">we de evolutie betreffende deze </w:t>
      </w:r>
      <w:r w:rsidR="0094350C">
        <w:rPr>
          <w:rFonts w:cs="Arial"/>
          <w:lang w:eastAsia="nl-BE"/>
        </w:rPr>
        <w:t xml:space="preserve">maatregel </w:t>
      </w:r>
      <w:r w:rsidR="00812F19">
        <w:rPr>
          <w:rFonts w:cs="Arial"/>
          <w:lang w:eastAsia="nl-BE"/>
        </w:rPr>
        <w:t xml:space="preserve">door het aantal punten met </w:t>
      </w:r>
      <w:proofErr w:type="spellStart"/>
      <w:r w:rsidR="00812F19">
        <w:rPr>
          <w:rFonts w:cs="Arial"/>
          <w:lang w:eastAsia="nl-BE"/>
        </w:rPr>
        <w:t>telebediening</w:t>
      </w:r>
      <w:proofErr w:type="spellEnd"/>
      <w:r w:rsidR="00812F19">
        <w:rPr>
          <w:rFonts w:cs="Arial"/>
          <w:lang w:eastAsia="nl-BE"/>
        </w:rPr>
        <w:t xml:space="preserve"> en </w:t>
      </w:r>
      <w:proofErr w:type="spellStart"/>
      <w:r w:rsidR="00812F19">
        <w:rPr>
          <w:rFonts w:cs="Arial"/>
          <w:lang w:eastAsia="nl-BE"/>
        </w:rPr>
        <w:t>telelezing</w:t>
      </w:r>
      <w:proofErr w:type="spellEnd"/>
      <w:r w:rsidR="00812F19">
        <w:rPr>
          <w:rFonts w:cs="Arial"/>
          <w:lang w:eastAsia="nl-BE"/>
        </w:rPr>
        <w:t xml:space="preserve"> weer te geven.</w:t>
      </w:r>
    </w:p>
    <w:p w:rsidR="00CF7366" w:rsidRDefault="00CF7366" w:rsidP="00841D0A">
      <w:pPr>
        <w:spacing w:line="240" w:lineRule="auto"/>
        <w:jc w:val="center"/>
        <w:rPr>
          <w:rFonts w:cs="Arial"/>
          <w:lang w:eastAsia="nl-BE"/>
        </w:rPr>
      </w:pPr>
    </w:p>
    <w:tbl>
      <w:tblPr>
        <w:tblpPr w:leftFromText="141" w:rightFromText="141" w:vertAnchor="text" w:tblpY="1"/>
        <w:tblOverlap w:val="never"/>
        <w:tblW w:w="7982" w:type="dxa"/>
        <w:tblCellMar>
          <w:left w:w="70" w:type="dxa"/>
          <w:right w:w="70" w:type="dxa"/>
        </w:tblCellMar>
        <w:tblLook w:val="04A0" w:firstRow="1" w:lastRow="0" w:firstColumn="1" w:lastColumn="0" w:noHBand="0" w:noVBand="1"/>
      </w:tblPr>
      <w:tblGrid>
        <w:gridCol w:w="4360"/>
        <w:gridCol w:w="743"/>
        <w:gridCol w:w="709"/>
        <w:gridCol w:w="709"/>
        <w:gridCol w:w="709"/>
        <w:gridCol w:w="752"/>
      </w:tblGrid>
      <w:tr w:rsidR="00841D0A" w:rsidRPr="0096352F" w:rsidTr="00841D0A">
        <w:trPr>
          <w:trHeight w:val="300"/>
        </w:trPr>
        <w:tc>
          <w:tcPr>
            <w:tcW w:w="4360" w:type="dxa"/>
            <w:tcBorders>
              <w:top w:val="nil"/>
              <w:left w:val="nil"/>
              <w:bottom w:val="nil"/>
              <w:right w:val="nil"/>
            </w:tcBorders>
            <w:shd w:val="clear" w:color="auto" w:fill="auto"/>
            <w:vAlign w:val="center"/>
            <w:hideMark/>
          </w:tcPr>
          <w:p w:rsidR="00841D0A" w:rsidRPr="0096352F" w:rsidRDefault="00841D0A" w:rsidP="00841D0A">
            <w:pPr>
              <w:spacing w:line="240" w:lineRule="auto"/>
              <w:rPr>
                <w:rFonts w:cs="Arial"/>
                <w:b/>
                <w:bCs/>
                <w:color w:val="000000"/>
                <w:sz w:val="16"/>
                <w:szCs w:val="16"/>
                <w:lang w:val="nl-BE" w:eastAsia="nl-BE"/>
              </w:rPr>
            </w:pPr>
            <w:r w:rsidRPr="0096352F">
              <w:rPr>
                <w:rFonts w:cs="Arial"/>
                <w:b/>
                <w:bCs/>
                <w:color w:val="000000"/>
                <w:sz w:val="16"/>
                <w:szCs w:val="16"/>
                <w:lang w:val="nl-BE" w:eastAsia="nl-BE"/>
              </w:rPr>
              <w:t xml:space="preserve">Aantal </w:t>
            </w:r>
            <w:proofErr w:type="spellStart"/>
            <w:r w:rsidRPr="0096352F">
              <w:rPr>
                <w:rFonts w:cs="Arial"/>
                <w:b/>
                <w:bCs/>
                <w:color w:val="000000"/>
                <w:sz w:val="16"/>
                <w:szCs w:val="16"/>
                <w:lang w:val="nl-BE" w:eastAsia="nl-BE"/>
              </w:rPr>
              <w:t>telebediende</w:t>
            </w:r>
            <w:proofErr w:type="spellEnd"/>
            <w:r w:rsidRPr="0096352F">
              <w:rPr>
                <w:rFonts w:cs="Arial"/>
                <w:b/>
                <w:bCs/>
                <w:color w:val="000000"/>
                <w:sz w:val="16"/>
                <w:szCs w:val="16"/>
                <w:lang w:val="nl-BE" w:eastAsia="nl-BE"/>
              </w:rPr>
              <w:t xml:space="preserve"> schakelaars</w:t>
            </w:r>
          </w:p>
        </w:tc>
        <w:tc>
          <w:tcPr>
            <w:tcW w:w="743" w:type="dxa"/>
            <w:tcBorders>
              <w:top w:val="nil"/>
              <w:left w:val="nil"/>
              <w:bottom w:val="nil"/>
              <w:right w:val="nil"/>
            </w:tcBorders>
            <w:shd w:val="clear" w:color="auto" w:fill="auto"/>
            <w:vAlign w:val="center"/>
            <w:hideMark/>
          </w:tcPr>
          <w:p w:rsidR="00841D0A" w:rsidRPr="0096352F" w:rsidRDefault="00841D0A" w:rsidP="00841D0A">
            <w:pPr>
              <w:spacing w:line="240" w:lineRule="auto"/>
              <w:jc w:val="center"/>
              <w:rPr>
                <w:rFonts w:cs="Arial"/>
                <w:b/>
                <w:bCs/>
                <w:color w:val="000000"/>
                <w:sz w:val="16"/>
                <w:szCs w:val="16"/>
                <w:lang w:val="nl-BE" w:eastAsia="nl-BE"/>
              </w:rPr>
            </w:pPr>
            <w:r>
              <w:rPr>
                <w:rFonts w:cs="Arial"/>
                <w:b/>
                <w:bCs/>
                <w:color w:val="000000"/>
                <w:sz w:val="16"/>
                <w:szCs w:val="16"/>
              </w:rPr>
              <w:t>2013</w:t>
            </w:r>
          </w:p>
        </w:tc>
        <w:tc>
          <w:tcPr>
            <w:tcW w:w="709" w:type="dxa"/>
            <w:tcBorders>
              <w:top w:val="nil"/>
              <w:left w:val="nil"/>
              <w:bottom w:val="nil"/>
              <w:right w:val="nil"/>
            </w:tcBorders>
            <w:shd w:val="clear" w:color="auto" w:fill="auto"/>
            <w:vAlign w:val="center"/>
            <w:hideMark/>
          </w:tcPr>
          <w:p w:rsidR="00841D0A" w:rsidRPr="0096352F" w:rsidRDefault="00841D0A" w:rsidP="00841D0A">
            <w:pPr>
              <w:spacing w:line="240" w:lineRule="auto"/>
              <w:jc w:val="center"/>
              <w:rPr>
                <w:rFonts w:cs="Arial"/>
                <w:b/>
                <w:bCs/>
                <w:color w:val="000000"/>
                <w:sz w:val="16"/>
                <w:szCs w:val="16"/>
                <w:lang w:val="nl-BE" w:eastAsia="nl-BE"/>
              </w:rPr>
            </w:pPr>
            <w:r>
              <w:rPr>
                <w:rFonts w:cs="Arial"/>
                <w:b/>
                <w:bCs/>
                <w:color w:val="000000"/>
                <w:sz w:val="16"/>
                <w:szCs w:val="16"/>
              </w:rPr>
              <w:t>2014</w:t>
            </w:r>
          </w:p>
        </w:tc>
        <w:tc>
          <w:tcPr>
            <w:tcW w:w="709" w:type="dxa"/>
            <w:tcBorders>
              <w:top w:val="nil"/>
              <w:left w:val="nil"/>
              <w:bottom w:val="nil"/>
              <w:right w:val="nil"/>
            </w:tcBorders>
            <w:shd w:val="clear" w:color="auto" w:fill="auto"/>
            <w:vAlign w:val="center"/>
            <w:hideMark/>
          </w:tcPr>
          <w:p w:rsidR="00841D0A" w:rsidRPr="0096352F" w:rsidRDefault="00841D0A" w:rsidP="00841D0A">
            <w:pPr>
              <w:spacing w:line="240" w:lineRule="auto"/>
              <w:jc w:val="center"/>
              <w:rPr>
                <w:rFonts w:cs="Arial"/>
                <w:b/>
                <w:bCs/>
                <w:color w:val="000000"/>
                <w:sz w:val="16"/>
                <w:szCs w:val="16"/>
                <w:lang w:val="nl-BE" w:eastAsia="nl-BE"/>
              </w:rPr>
            </w:pPr>
            <w:r>
              <w:rPr>
                <w:rFonts w:cs="Arial"/>
                <w:b/>
                <w:bCs/>
                <w:color w:val="000000"/>
                <w:sz w:val="16"/>
                <w:szCs w:val="16"/>
              </w:rPr>
              <w:t>2015</w:t>
            </w:r>
          </w:p>
        </w:tc>
        <w:tc>
          <w:tcPr>
            <w:tcW w:w="709" w:type="dxa"/>
            <w:tcBorders>
              <w:top w:val="nil"/>
              <w:left w:val="nil"/>
              <w:bottom w:val="nil"/>
              <w:right w:val="nil"/>
            </w:tcBorders>
            <w:shd w:val="clear" w:color="auto" w:fill="auto"/>
            <w:vAlign w:val="center"/>
            <w:hideMark/>
          </w:tcPr>
          <w:p w:rsidR="00841D0A" w:rsidRPr="0096352F" w:rsidRDefault="00841D0A" w:rsidP="00841D0A">
            <w:pPr>
              <w:spacing w:line="240" w:lineRule="auto"/>
              <w:jc w:val="center"/>
              <w:rPr>
                <w:rFonts w:cs="Arial"/>
                <w:b/>
                <w:bCs/>
                <w:color w:val="000000"/>
                <w:sz w:val="16"/>
                <w:szCs w:val="16"/>
                <w:lang w:val="nl-BE" w:eastAsia="nl-BE"/>
              </w:rPr>
            </w:pPr>
            <w:r>
              <w:rPr>
                <w:rFonts w:cs="Arial"/>
                <w:b/>
                <w:bCs/>
                <w:color w:val="000000"/>
                <w:sz w:val="16"/>
                <w:szCs w:val="16"/>
              </w:rPr>
              <w:t>2016</w:t>
            </w:r>
          </w:p>
        </w:tc>
        <w:tc>
          <w:tcPr>
            <w:tcW w:w="752" w:type="dxa"/>
            <w:tcBorders>
              <w:top w:val="nil"/>
              <w:left w:val="nil"/>
              <w:bottom w:val="nil"/>
              <w:right w:val="nil"/>
            </w:tcBorders>
            <w:vAlign w:val="center"/>
          </w:tcPr>
          <w:p w:rsidR="00841D0A" w:rsidRDefault="00841D0A" w:rsidP="00841D0A">
            <w:pPr>
              <w:spacing w:line="240" w:lineRule="auto"/>
              <w:jc w:val="center"/>
              <w:rPr>
                <w:rFonts w:cs="Arial"/>
                <w:b/>
                <w:bCs/>
                <w:color w:val="000000"/>
                <w:sz w:val="16"/>
                <w:szCs w:val="16"/>
                <w:lang w:val="nl-BE" w:eastAsia="nl-BE"/>
              </w:rPr>
            </w:pPr>
            <w:r>
              <w:rPr>
                <w:rFonts w:cs="Arial"/>
                <w:b/>
                <w:bCs/>
                <w:sz w:val="16"/>
                <w:szCs w:val="16"/>
              </w:rPr>
              <w:t>2017</w:t>
            </w:r>
          </w:p>
        </w:tc>
      </w:tr>
      <w:tr w:rsidR="00841D0A" w:rsidRPr="0096352F" w:rsidTr="00841D0A">
        <w:trPr>
          <w:trHeight w:val="300"/>
        </w:trPr>
        <w:tc>
          <w:tcPr>
            <w:tcW w:w="4360" w:type="dxa"/>
            <w:tcBorders>
              <w:top w:val="nil"/>
              <w:left w:val="nil"/>
              <w:bottom w:val="nil"/>
              <w:right w:val="nil"/>
            </w:tcBorders>
            <w:shd w:val="clear" w:color="000000" w:fill="F7E1C1"/>
            <w:noWrap/>
            <w:vAlign w:val="center"/>
            <w:hideMark/>
          </w:tcPr>
          <w:p w:rsidR="00841D0A" w:rsidRPr="0096352F" w:rsidRDefault="00841D0A" w:rsidP="00841D0A">
            <w:pPr>
              <w:spacing w:line="240" w:lineRule="auto"/>
              <w:rPr>
                <w:rFonts w:cs="Arial"/>
                <w:color w:val="000000"/>
                <w:sz w:val="16"/>
                <w:szCs w:val="16"/>
                <w:lang w:val="nl-BE" w:eastAsia="nl-BE"/>
              </w:rPr>
            </w:pPr>
            <w:r w:rsidRPr="0096352F">
              <w:rPr>
                <w:rFonts w:cs="Arial"/>
                <w:color w:val="000000"/>
                <w:sz w:val="16"/>
                <w:szCs w:val="16"/>
                <w:lang w:val="nl-BE" w:eastAsia="nl-BE"/>
              </w:rPr>
              <w:t xml:space="preserve">Aantal </w:t>
            </w:r>
            <w:proofErr w:type="spellStart"/>
            <w:r w:rsidRPr="0096352F">
              <w:rPr>
                <w:rFonts w:cs="Arial"/>
                <w:color w:val="000000"/>
                <w:sz w:val="16"/>
                <w:szCs w:val="16"/>
                <w:lang w:val="nl-BE" w:eastAsia="nl-BE"/>
              </w:rPr>
              <w:t>telebediende</w:t>
            </w:r>
            <w:proofErr w:type="spellEnd"/>
            <w:r w:rsidRPr="0096352F">
              <w:rPr>
                <w:rFonts w:cs="Arial"/>
                <w:color w:val="000000"/>
                <w:sz w:val="16"/>
                <w:szCs w:val="16"/>
                <w:lang w:val="nl-BE" w:eastAsia="nl-BE"/>
              </w:rPr>
              <w:t xml:space="preserve"> schakelaars</w:t>
            </w:r>
          </w:p>
        </w:tc>
        <w:tc>
          <w:tcPr>
            <w:tcW w:w="743" w:type="dxa"/>
            <w:tcBorders>
              <w:top w:val="nil"/>
              <w:left w:val="nil"/>
              <w:bottom w:val="nil"/>
              <w:right w:val="nil"/>
            </w:tcBorders>
            <w:shd w:val="clear" w:color="000000" w:fill="F7E1C1"/>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2 934 </w:t>
            </w:r>
          </w:p>
        </w:tc>
        <w:tc>
          <w:tcPr>
            <w:tcW w:w="709" w:type="dxa"/>
            <w:tcBorders>
              <w:top w:val="nil"/>
              <w:left w:val="nil"/>
              <w:bottom w:val="nil"/>
              <w:right w:val="nil"/>
            </w:tcBorders>
            <w:shd w:val="clear" w:color="000000" w:fill="F7E1C1"/>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2 995 </w:t>
            </w:r>
          </w:p>
        </w:tc>
        <w:tc>
          <w:tcPr>
            <w:tcW w:w="709" w:type="dxa"/>
            <w:tcBorders>
              <w:top w:val="nil"/>
              <w:left w:val="nil"/>
              <w:bottom w:val="nil"/>
              <w:right w:val="nil"/>
            </w:tcBorders>
            <w:shd w:val="clear" w:color="000000" w:fill="F7E1C1"/>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3 056 </w:t>
            </w:r>
          </w:p>
        </w:tc>
        <w:tc>
          <w:tcPr>
            <w:tcW w:w="709" w:type="dxa"/>
            <w:tcBorders>
              <w:top w:val="nil"/>
              <w:left w:val="nil"/>
              <w:bottom w:val="nil"/>
              <w:right w:val="nil"/>
            </w:tcBorders>
            <w:shd w:val="clear" w:color="000000" w:fill="F7E1C1"/>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2 995 </w:t>
            </w:r>
          </w:p>
        </w:tc>
        <w:tc>
          <w:tcPr>
            <w:tcW w:w="752" w:type="dxa"/>
            <w:tcBorders>
              <w:top w:val="nil"/>
              <w:left w:val="nil"/>
              <w:bottom w:val="nil"/>
              <w:right w:val="nil"/>
            </w:tcBorders>
            <w:shd w:val="clear" w:color="000000" w:fill="F7E1C1"/>
            <w:vAlign w:val="center"/>
          </w:tcPr>
          <w:p w:rsidR="00841D0A" w:rsidRPr="00587F3D" w:rsidRDefault="00841D0A" w:rsidP="00841D0A">
            <w:pPr>
              <w:spacing w:line="240" w:lineRule="auto"/>
              <w:jc w:val="center"/>
              <w:rPr>
                <w:rFonts w:cs="Arial"/>
                <w:color w:val="000000"/>
                <w:sz w:val="16"/>
                <w:szCs w:val="16"/>
                <w:highlight w:val="red"/>
                <w:lang w:val="nl-BE" w:eastAsia="nl-BE"/>
              </w:rPr>
            </w:pPr>
            <w:r>
              <w:rPr>
                <w:rFonts w:cs="Arial"/>
                <w:sz w:val="16"/>
                <w:szCs w:val="16"/>
              </w:rPr>
              <w:t xml:space="preserve">             3 122 </w:t>
            </w:r>
          </w:p>
        </w:tc>
      </w:tr>
      <w:tr w:rsidR="00841D0A" w:rsidRPr="0096352F" w:rsidTr="00841D0A">
        <w:trPr>
          <w:trHeight w:val="300"/>
        </w:trPr>
        <w:tc>
          <w:tcPr>
            <w:tcW w:w="4360" w:type="dxa"/>
            <w:tcBorders>
              <w:top w:val="nil"/>
              <w:left w:val="nil"/>
              <w:bottom w:val="nil"/>
              <w:right w:val="nil"/>
            </w:tcBorders>
            <w:shd w:val="clear" w:color="auto" w:fill="auto"/>
            <w:noWrap/>
            <w:vAlign w:val="center"/>
            <w:hideMark/>
          </w:tcPr>
          <w:p w:rsidR="00841D0A" w:rsidRPr="0096352F" w:rsidRDefault="00841D0A" w:rsidP="00841D0A">
            <w:pPr>
              <w:spacing w:line="240" w:lineRule="auto"/>
              <w:rPr>
                <w:rFonts w:cs="Arial"/>
                <w:color w:val="000000"/>
                <w:sz w:val="16"/>
                <w:szCs w:val="16"/>
                <w:lang w:val="nl-BE" w:eastAsia="nl-BE"/>
              </w:rPr>
            </w:pPr>
            <w:r w:rsidRPr="0096352F">
              <w:rPr>
                <w:rFonts w:cs="Arial"/>
                <w:color w:val="000000"/>
                <w:sz w:val="16"/>
                <w:szCs w:val="16"/>
                <w:lang w:val="nl-BE" w:eastAsia="nl-BE"/>
              </w:rPr>
              <w:t xml:space="preserve">Aantal </w:t>
            </w:r>
            <w:proofErr w:type="spellStart"/>
            <w:r w:rsidRPr="0096352F">
              <w:rPr>
                <w:rFonts w:cs="Arial"/>
                <w:color w:val="000000"/>
                <w:sz w:val="16"/>
                <w:szCs w:val="16"/>
                <w:lang w:val="nl-BE" w:eastAsia="nl-BE"/>
              </w:rPr>
              <w:t>telegelezen</w:t>
            </w:r>
            <w:proofErr w:type="spellEnd"/>
            <w:r w:rsidRPr="0096352F">
              <w:rPr>
                <w:rFonts w:cs="Arial"/>
                <w:color w:val="000000"/>
                <w:sz w:val="16"/>
                <w:szCs w:val="16"/>
                <w:lang w:val="nl-BE" w:eastAsia="nl-BE"/>
              </w:rPr>
              <w:t xml:space="preserve"> </w:t>
            </w:r>
            <w:proofErr w:type="spellStart"/>
            <w:r w:rsidRPr="0096352F">
              <w:rPr>
                <w:rFonts w:cs="Arial"/>
                <w:color w:val="000000"/>
                <w:sz w:val="16"/>
                <w:szCs w:val="16"/>
                <w:lang w:val="nl-BE" w:eastAsia="nl-BE"/>
              </w:rPr>
              <w:t>spanningmeetpunten</w:t>
            </w:r>
            <w:proofErr w:type="spellEnd"/>
          </w:p>
        </w:tc>
        <w:tc>
          <w:tcPr>
            <w:tcW w:w="743" w:type="dxa"/>
            <w:tcBorders>
              <w:top w:val="nil"/>
              <w:left w:val="nil"/>
              <w:bottom w:val="nil"/>
              <w:right w:val="nil"/>
            </w:tcBorders>
            <w:shd w:val="clear" w:color="auto" w:fill="auto"/>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2 080 </w:t>
            </w:r>
          </w:p>
        </w:tc>
        <w:tc>
          <w:tcPr>
            <w:tcW w:w="709" w:type="dxa"/>
            <w:tcBorders>
              <w:top w:val="nil"/>
              <w:left w:val="nil"/>
              <w:bottom w:val="nil"/>
              <w:right w:val="nil"/>
            </w:tcBorders>
            <w:shd w:val="clear" w:color="auto" w:fill="auto"/>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2 926 </w:t>
            </w:r>
          </w:p>
        </w:tc>
        <w:tc>
          <w:tcPr>
            <w:tcW w:w="709" w:type="dxa"/>
            <w:tcBorders>
              <w:top w:val="nil"/>
              <w:left w:val="nil"/>
              <w:bottom w:val="nil"/>
              <w:right w:val="nil"/>
            </w:tcBorders>
            <w:shd w:val="clear" w:color="auto" w:fill="auto"/>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3 520 </w:t>
            </w:r>
          </w:p>
        </w:tc>
        <w:tc>
          <w:tcPr>
            <w:tcW w:w="709" w:type="dxa"/>
            <w:tcBorders>
              <w:top w:val="nil"/>
              <w:left w:val="nil"/>
              <w:bottom w:val="nil"/>
              <w:right w:val="nil"/>
            </w:tcBorders>
            <w:shd w:val="clear" w:color="auto" w:fill="auto"/>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5 030 </w:t>
            </w:r>
          </w:p>
        </w:tc>
        <w:tc>
          <w:tcPr>
            <w:tcW w:w="752" w:type="dxa"/>
            <w:tcBorders>
              <w:top w:val="nil"/>
              <w:left w:val="nil"/>
              <w:bottom w:val="nil"/>
              <w:right w:val="nil"/>
            </w:tcBorders>
            <w:vAlign w:val="center"/>
          </w:tcPr>
          <w:p w:rsidR="00841D0A" w:rsidRPr="00587F3D" w:rsidRDefault="00841D0A" w:rsidP="00841D0A">
            <w:pPr>
              <w:spacing w:line="240" w:lineRule="auto"/>
              <w:jc w:val="center"/>
              <w:rPr>
                <w:rFonts w:cs="Arial"/>
                <w:color w:val="000000"/>
                <w:sz w:val="16"/>
                <w:szCs w:val="16"/>
                <w:highlight w:val="red"/>
                <w:lang w:val="nl-BE" w:eastAsia="nl-BE"/>
              </w:rPr>
            </w:pPr>
            <w:r>
              <w:rPr>
                <w:rFonts w:cs="Arial"/>
                <w:sz w:val="16"/>
                <w:szCs w:val="16"/>
              </w:rPr>
              <w:t xml:space="preserve">             5 970 </w:t>
            </w:r>
          </w:p>
        </w:tc>
      </w:tr>
      <w:tr w:rsidR="00841D0A" w:rsidRPr="0096352F" w:rsidTr="00841D0A">
        <w:trPr>
          <w:trHeight w:val="300"/>
        </w:trPr>
        <w:tc>
          <w:tcPr>
            <w:tcW w:w="4360" w:type="dxa"/>
            <w:tcBorders>
              <w:top w:val="nil"/>
              <w:left w:val="nil"/>
              <w:bottom w:val="nil"/>
              <w:right w:val="nil"/>
            </w:tcBorders>
            <w:shd w:val="clear" w:color="000000" w:fill="F7E1C1"/>
            <w:noWrap/>
            <w:vAlign w:val="center"/>
            <w:hideMark/>
          </w:tcPr>
          <w:p w:rsidR="00841D0A" w:rsidRPr="0096352F" w:rsidRDefault="00841D0A" w:rsidP="00841D0A">
            <w:pPr>
              <w:spacing w:line="240" w:lineRule="auto"/>
              <w:rPr>
                <w:rFonts w:cs="Arial"/>
                <w:color w:val="000000"/>
                <w:sz w:val="16"/>
                <w:szCs w:val="16"/>
                <w:lang w:val="nl-BE" w:eastAsia="nl-BE"/>
              </w:rPr>
            </w:pPr>
            <w:r w:rsidRPr="0096352F">
              <w:rPr>
                <w:rFonts w:cs="Arial"/>
                <w:color w:val="000000"/>
                <w:sz w:val="16"/>
                <w:szCs w:val="16"/>
                <w:lang w:val="nl-BE" w:eastAsia="nl-BE"/>
              </w:rPr>
              <w:t xml:space="preserve">Aantal </w:t>
            </w:r>
            <w:proofErr w:type="spellStart"/>
            <w:r w:rsidRPr="0096352F">
              <w:rPr>
                <w:rFonts w:cs="Arial"/>
                <w:color w:val="000000"/>
                <w:sz w:val="16"/>
                <w:szCs w:val="16"/>
                <w:lang w:val="nl-BE" w:eastAsia="nl-BE"/>
              </w:rPr>
              <w:t>telegelezen</w:t>
            </w:r>
            <w:proofErr w:type="spellEnd"/>
            <w:r w:rsidRPr="0096352F">
              <w:rPr>
                <w:rFonts w:cs="Arial"/>
                <w:color w:val="000000"/>
                <w:sz w:val="16"/>
                <w:szCs w:val="16"/>
                <w:lang w:val="nl-BE" w:eastAsia="nl-BE"/>
              </w:rPr>
              <w:t xml:space="preserve"> stroommeetpunten (uni-/</w:t>
            </w:r>
            <w:proofErr w:type="spellStart"/>
            <w:r w:rsidRPr="0096352F">
              <w:rPr>
                <w:rFonts w:cs="Arial"/>
                <w:color w:val="000000"/>
                <w:sz w:val="16"/>
                <w:szCs w:val="16"/>
                <w:lang w:val="nl-BE" w:eastAsia="nl-BE"/>
              </w:rPr>
              <w:t>bidirectioneel</w:t>
            </w:r>
            <w:proofErr w:type="spellEnd"/>
            <w:r w:rsidRPr="0096352F">
              <w:rPr>
                <w:rFonts w:cs="Arial"/>
                <w:color w:val="000000"/>
                <w:sz w:val="16"/>
                <w:szCs w:val="16"/>
                <w:lang w:val="nl-BE" w:eastAsia="nl-BE"/>
              </w:rPr>
              <w:t>)</w:t>
            </w:r>
          </w:p>
        </w:tc>
        <w:tc>
          <w:tcPr>
            <w:tcW w:w="743" w:type="dxa"/>
            <w:tcBorders>
              <w:top w:val="nil"/>
              <w:left w:val="nil"/>
              <w:bottom w:val="nil"/>
              <w:right w:val="nil"/>
            </w:tcBorders>
            <w:shd w:val="clear" w:color="000000" w:fill="F7E1C1"/>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3 869 </w:t>
            </w:r>
          </w:p>
        </w:tc>
        <w:tc>
          <w:tcPr>
            <w:tcW w:w="709" w:type="dxa"/>
            <w:tcBorders>
              <w:top w:val="nil"/>
              <w:left w:val="nil"/>
              <w:bottom w:val="nil"/>
              <w:right w:val="nil"/>
            </w:tcBorders>
            <w:shd w:val="clear" w:color="000000" w:fill="F7E1C1"/>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4 757 </w:t>
            </w:r>
          </w:p>
        </w:tc>
        <w:tc>
          <w:tcPr>
            <w:tcW w:w="709" w:type="dxa"/>
            <w:tcBorders>
              <w:top w:val="nil"/>
              <w:left w:val="nil"/>
              <w:bottom w:val="nil"/>
              <w:right w:val="nil"/>
            </w:tcBorders>
            <w:shd w:val="clear" w:color="000000" w:fill="F7E1C1"/>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5 412 </w:t>
            </w:r>
          </w:p>
        </w:tc>
        <w:tc>
          <w:tcPr>
            <w:tcW w:w="709" w:type="dxa"/>
            <w:tcBorders>
              <w:top w:val="nil"/>
              <w:left w:val="nil"/>
              <w:bottom w:val="nil"/>
              <w:right w:val="nil"/>
            </w:tcBorders>
            <w:shd w:val="clear" w:color="000000" w:fill="F7E1C1"/>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7 196 </w:t>
            </w:r>
          </w:p>
        </w:tc>
        <w:tc>
          <w:tcPr>
            <w:tcW w:w="752" w:type="dxa"/>
            <w:tcBorders>
              <w:top w:val="nil"/>
              <w:left w:val="nil"/>
              <w:bottom w:val="nil"/>
              <w:right w:val="nil"/>
            </w:tcBorders>
            <w:shd w:val="clear" w:color="000000" w:fill="F7E1C1"/>
            <w:vAlign w:val="center"/>
          </w:tcPr>
          <w:p w:rsidR="00841D0A" w:rsidRPr="00587F3D" w:rsidRDefault="00841D0A" w:rsidP="00841D0A">
            <w:pPr>
              <w:spacing w:line="240" w:lineRule="auto"/>
              <w:jc w:val="center"/>
              <w:rPr>
                <w:rFonts w:cs="Arial"/>
                <w:color w:val="000000"/>
                <w:sz w:val="16"/>
                <w:szCs w:val="16"/>
                <w:highlight w:val="red"/>
                <w:lang w:val="nl-BE" w:eastAsia="nl-BE"/>
              </w:rPr>
            </w:pPr>
            <w:r>
              <w:rPr>
                <w:rFonts w:cs="Arial"/>
                <w:sz w:val="16"/>
                <w:szCs w:val="16"/>
              </w:rPr>
              <w:t xml:space="preserve">             8 281 </w:t>
            </w:r>
          </w:p>
        </w:tc>
      </w:tr>
      <w:tr w:rsidR="00841D0A" w:rsidRPr="0096352F" w:rsidTr="00841D0A">
        <w:trPr>
          <w:trHeight w:val="300"/>
        </w:trPr>
        <w:tc>
          <w:tcPr>
            <w:tcW w:w="4360" w:type="dxa"/>
            <w:tcBorders>
              <w:top w:val="nil"/>
              <w:left w:val="nil"/>
              <w:bottom w:val="nil"/>
              <w:right w:val="nil"/>
            </w:tcBorders>
            <w:shd w:val="clear" w:color="auto" w:fill="auto"/>
            <w:noWrap/>
            <w:vAlign w:val="center"/>
            <w:hideMark/>
          </w:tcPr>
          <w:p w:rsidR="00841D0A" w:rsidRPr="0096352F" w:rsidRDefault="00841D0A" w:rsidP="00841D0A">
            <w:pPr>
              <w:spacing w:line="240" w:lineRule="auto"/>
              <w:rPr>
                <w:rFonts w:cs="Arial"/>
                <w:color w:val="000000"/>
                <w:sz w:val="16"/>
                <w:szCs w:val="16"/>
                <w:lang w:val="nl-BE" w:eastAsia="nl-BE"/>
              </w:rPr>
            </w:pPr>
            <w:r w:rsidRPr="0096352F">
              <w:rPr>
                <w:rFonts w:cs="Arial"/>
                <w:color w:val="000000"/>
                <w:sz w:val="16"/>
                <w:szCs w:val="16"/>
                <w:lang w:val="nl-BE" w:eastAsia="nl-BE"/>
              </w:rPr>
              <w:t>TOTAAL</w:t>
            </w:r>
          </w:p>
        </w:tc>
        <w:tc>
          <w:tcPr>
            <w:tcW w:w="743" w:type="dxa"/>
            <w:tcBorders>
              <w:top w:val="nil"/>
              <w:left w:val="nil"/>
              <w:bottom w:val="nil"/>
              <w:right w:val="nil"/>
            </w:tcBorders>
            <w:shd w:val="clear" w:color="auto" w:fill="auto"/>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8 883 </w:t>
            </w:r>
          </w:p>
        </w:tc>
        <w:tc>
          <w:tcPr>
            <w:tcW w:w="709" w:type="dxa"/>
            <w:tcBorders>
              <w:top w:val="nil"/>
              <w:left w:val="nil"/>
              <w:bottom w:val="nil"/>
              <w:right w:val="nil"/>
            </w:tcBorders>
            <w:shd w:val="clear" w:color="auto" w:fill="auto"/>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10 678 </w:t>
            </w:r>
          </w:p>
        </w:tc>
        <w:tc>
          <w:tcPr>
            <w:tcW w:w="709" w:type="dxa"/>
            <w:tcBorders>
              <w:top w:val="nil"/>
              <w:left w:val="nil"/>
              <w:bottom w:val="nil"/>
              <w:right w:val="nil"/>
            </w:tcBorders>
            <w:shd w:val="clear" w:color="auto" w:fill="auto"/>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11 988 </w:t>
            </w:r>
          </w:p>
        </w:tc>
        <w:tc>
          <w:tcPr>
            <w:tcW w:w="709" w:type="dxa"/>
            <w:tcBorders>
              <w:top w:val="nil"/>
              <w:left w:val="nil"/>
              <w:bottom w:val="nil"/>
              <w:right w:val="nil"/>
            </w:tcBorders>
            <w:shd w:val="clear" w:color="auto" w:fill="auto"/>
            <w:noWrap/>
            <w:vAlign w:val="center"/>
            <w:hideMark/>
          </w:tcPr>
          <w:p w:rsidR="00841D0A" w:rsidRPr="0096352F" w:rsidRDefault="00841D0A" w:rsidP="00841D0A">
            <w:pPr>
              <w:spacing w:line="240" w:lineRule="auto"/>
              <w:jc w:val="center"/>
              <w:rPr>
                <w:rFonts w:cs="Arial"/>
                <w:color w:val="000000"/>
                <w:sz w:val="16"/>
                <w:szCs w:val="16"/>
                <w:lang w:val="nl-BE" w:eastAsia="nl-BE"/>
              </w:rPr>
            </w:pPr>
            <w:r>
              <w:rPr>
                <w:rFonts w:cs="Arial"/>
                <w:color w:val="000000"/>
                <w:sz w:val="16"/>
                <w:szCs w:val="16"/>
              </w:rPr>
              <w:t xml:space="preserve">                    15 221 </w:t>
            </w:r>
          </w:p>
        </w:tc>
        <w:tc>
          <w:tcPr>
            <w:tcW w:w="752" w:type="dxa"/>
            <w:tcBorders>
              <w:top w:val="nil"/>
              <w:left w:val="nil"/>
              <w:bottom w:val="nil"/>
              <w:right w:val="nil"/>
            </w:tcBorders>
            <w:vAlign w:val="center"/>
          </w:tcPr>
          <w:p w:rsidR="00841D0A" w:rsidRPr="00587F3D" w:rsidRDefault="00841D0A" w:rsidP="00841D0A">
            <w:pPr>
              <w:spacing w:line="240" w:lineRule="auto"/>
              <w:jc w:val="center"/>
              <w:rPr>
                <w:rFonts w:cs="Arial"/>
                <w:color w:val="000000"/>
                <w:sz w:val="16"/>
                <w:szCs w:val="16"/>
                <w:highlight w:val="red"/>
                <w:lang w:val="nl-BE" w:eastAsia="nl-BE"/>
              </w:rPr>
            </w:pPr>
            <w:r>
              <w:rPr>
                <w:rFonts w:cs="Arial"/>
                <w:sz w:val="16"/>
                <w:szCs w:val="16"/>
              </w:rPr>
              <w:t xml:space="preserve">           17 373 </w:t>
            </w:r>
          </w:p>
        </w:tc>
      </w:tr>
    </w:tbl>
    <w:p w:rsidR="0003218D" w:rsidRDefault="001904DC" w:rsidP="0003218D">
      <w:r>
        <w:br w:type="textWrapping" w:clear="all"/>
      </w:r>
    </w:p>
    <w:p w:rsidR="001904DC" w:rsidRDefault="001904DC" w:rsidP="0003218D">
      <w:r>
        <w:t xml:space="preserve">In het betreffende jaar zijn er dus </w:t>
      </w:r>
      <w:r w:rsidR="0033390E" w:rsidRPr="0033390E">
        <w:t xml:space="preserve">2152 </w:t>
      </w:r>
      <w:proofErr w:type="spellStart"/>
      <w:r>
        <w:t>telelezingen</w:t>
      </w:r>
      <w:proofErr w:type="spellEnd"/>
      <w:r>
        <w:t xml:space="preserve"> en –bedieningen bijgekomen.</w:t>
      </w:r>
    </w:p>
    <w:p w:rsidR="001C1AFB" w:rsidRPr="004824FC" w:rsidRDefault="001C1AFB" w:rsidP="001C1AFB">
      <w:pPr>
        <w:pStyle w:val="Kop1"/>
      </w:pPr>
      <w:bookmarkStart w:id="12" w:name="_Toc513619238"/>
      <w:r w:rsidRPr="004824FC">
        <w:t>Uitbatingsmaatregelen om energieverbruik te reduceren</w:t>
      </w:r>
      <w:bookmarkEnd w:id="12"/>
    </w:p>
    <w:p w:rsidR="001C1AFB" w:rsidRPr="00353517" w:rsidRDefault="001C1AFB" w:rsidP="001C1AFB">
      <w:pPr>
        <w:pStyle w:val="Kop2"/>
      </w:pPr>
      <w:bookmarkStart w:id="13" w:name="_Toc513619239"/>
      <w:r w:rsidRPr="00353517">
        <w:t>Gerichte keuze open punt in distributielussen</w:t>
      </w:r>
      <w:bookmarkEnd w:id="13"/>
    </w:p>
    <w:p w:rsidR="009608F4" w:rsidRDefault="009608F4" w:rsidP="009608F4">
      <w:pPr>
        <w:autoSpaceDE w:val="0"/>
        <w:autoSpaceDN w:val="0"/>
        <w:adjustRightInd w:val="0"/>
        <w:spacing w:line="240" w:lineRule="auto"/>
        <w:rPr>
          <w:rFonts w:ascii="Helv" w:hAnsi="Helv" w:cs="Helv"/>
          <w:color w:val="000000"/>
          <w:szCs w:val="20"/>
        </w:rPr>
      </w:pPr>
      <w:r>
        <w:rPr>
          <w:rFonts w:ascii="Helv" w:hAnsi="Helv" w:cs="Helv"/>
          <w:color w:val="000000"/>
          <w:szCs w:val="20"/>
        </w:rPr>
        <w:t xml:space="preserve">Bij </w:t>
      </w:r>
      <w:proofErr w:type="spellStart"/>
      <w:r>
        <w:rPr>
          <w:rFonts w:ascii="Helv" w:hAnsi="Helv" w:cs="Helv"/>
          <w:color w:val="000000"/>
          <w:szCs w:val="20"/>
        </w:rPr>
        <w:t>Infrax</w:t>
      </w:r>
      <w:proofErr w:type="spellEnd"/>
      <w:r>
        <w:rPr>
          <w:rFonts w:ascii="Helv" w:hAnsi="Helv" w:cs="Helv"/>
          <w:color w:val="000000"/>
          <w:szCs w:val="20"/>
        </w:rPr>
        <w:t xml:space="preserve"> wordt er rekening gehouden met onderstaande puntjes om het open punt in de lus te bepalen.</w:t>
      </w:r>
      <w:r w:rsidR="00E13B74">
        <w:rPr>
          <w:rFonts w:ascii="Helv" w:hAnsi="Helv" w:cs="Helv"/>
          <w:color w:val="000000"/>
          <w:szCs w:val="20"/>
        </w:rPr>
        <w:t xml:space="preserve"> Aangezien bij de netstudies reeds met onderstaande puntjes rekening gehouden wordt, zal er in onze ogen geen extra besparing mogelijk zijn mits het punt reeds optimaal gekozen is/wordt.</w:t>
      </w:r>
    </w:p>
    <w:p w:rsidR="009608F4" w:rsidRDefault="009608F4" w:rsidP="009608F4">
      <w:pPr>
        <w:autoSpaceDE w:val="0"/>
        <w:autoSpaceDN w:val="0"/>
        <w:adjustRightInd w:val="0"/>
        <w:spacing w:line="240" w:lineRule="auto"/>
        <w:rPr>
          <w:rFonts w:ascii="Helv" w:hAnsi="Helv" w:cs="Helv"/>
          <w:color w:val="000000"/>
          <w:szCs w:val="20"/>
        </w:rPr>
      </w:pPr>
    </w:p>
    <w:p w:rsidR="009608F4" w:rsidRDefault="009608F4" w:rsidP="009608F4">
      <w:pPr>
        <w:numPr>
          <w:ilvl w:val="0"/>
          <w:numId w:val="27"/>
        </w:numPr>
        <w:autoSpaceDE w:val="0"/>
        <w:autoSpaceDN w:val="0"/>
        <w:adjustRightInd w:val="0"/>
        <w:spacing w:line="240" w:lineRule="auto"/>
        <w:ind w:left="360" w:hanging="360"/>
        <w:rPr>
          <w:rFonts w:ascii="Helv" w:hAnsi="Helv" w:cs="Helv"/>
          <w:color w:val="000000"/>
          <w:szCs w:val="20"/>
        </w:rPr>
      </w:pPr>
      <w:r>
        <w:rPr>
          <w:rFonts w:ascii="Helv" w:hAnsi="Helv" w:cs="Helv"/>
          <w:color w:val="000000"/>
          <w:szCs w:val="20"/>
        </w:rPr>
        <w:t>Bereikbaarheid cabine</w:t>
      </w:r>
    </w:p>
    <w:p w:rsidR="009608F4" w:rsidRDefault="009608F4" w:rsidP="009608F4">
      <w:pPr>
        <w:numPr>
          <w:ilvl w:val="0"/>
          <w:numId w:val="27"/>
        </w:numPr>
        <w:autoSpaceDE w:val="0"/>
        <w:autoSpaceDN w:val="0"/>
        <w:adjustRightInd w:val="0"/>
        <w:spacing w:line="240" w:lineRule="auto"/>
        <w:ind w:left="360" w:hanging="360"/>
        <w:rPr>
          <w:rFonts w:ascii="Helv" w:hAnsi="Helv" w:cs="Helv"/>
          <w:color w:val="000000"/>
          <w:szCs w:val="20"/>
        </w:rPr>
      </w:pPr>
      <w:r>
        <w:rPr>
          <w:rFonts w:ascii="Helv" w:hAnsi="Helv" w:cs="Helv"/>
          <w:color w:val="000000"/>
          <w:szCs w:val="20"/>
        </w:rPr>
        <w:t>Scheiding van kringen: luchtnet versus ondergronds</w:t>
      </w:r>
    </w:p>
    <w:p w:rsidR="009608F4" w:rsidRDefault="009608F4" w:rsidP="009608F4">
      <w:pPr>
        <w:numPr>
          <w:ilvl w:val="0"/>
          <w:numId w:val="27"/>
        </w:numPr>
        <w:autoSpaceDE w:val="0"/>
        <w:autoSpaceDN w:val="0"/>
        <w:adjustRightInd w:val="0"/>
        <w:spacing w:line="240" w:lineRule="auto"/>
        <w:ind w:left="360" w:hanging="360"/>
        <w:rPr>
          <w:rFonts w:ascii="Helv" w:hAnsi="Helv" w:cs="Helv"/>
          <w:color w:val="000000"/>
          <w:szCs w:val="20"/>
        </w:rPr>
      </w:pPr>
      <w:r>
        <w:rPr>
          <w:rFonts w:ascii="Helv" w:hAnsi="Helv" w:cs="Helv"/>
          <w:color w:val="000000"/>
          <w:szCs w:val="20"/>
        </w:rPr>
        <w:t xml:space="preserve">Scheiding van </w:t>
      </w:r>
      <w:r w:rsidR="005C04AB">
        <w:rPr>
          <w:rFonts w:ascii="Helv" w:hAnsi="Helv" w:cs="Helv"/>
          <w:color w:val="000000"/>
          <w:szCs w:val="20"/>
        </w:rPr>
        <w:t xml:space="preserve">kringen: </w:t>
      </w:r>
      <w:r>
        <w:rPr>
          <w:rFonts w:ascii="Helv" w:hAnsi="Helv" w:cs="Helv"/>
          <w:color w:val="000000"/>
          <w:szCs w:val="20"/>
        </w:rPr>
        <w:t>kleine secties op aparte kring houden (geen hypotheek op instelling beveiliging andere kring)</w:t>
      </w:r>
    </w:p>
    <w:p w:rsidR="009608F4" w:rsidRDefault="009608F4" w:rsidP="009608F4">
      <w:pPr>
        <w:numPr>
          <w:ilvl w:val="0"/>
          <w:numId w:val="27"/>
        </w:numPr>
        <w:autoSpaceDE w:val="0"/>
        <w:autoSpaceDN w:val="0"/>
        <w:adjustRightInd w:val="0"/>
        <w:spacing w:line="240" w:lineRule="auto"/>
        <w:ind w:left="360" w:hanging="360"/>
        <w:rPr>
          <w:rFonts w:ascii="Helv" w:hAnsi="Helv" w:cs="Helv"/>
          <w:color w:val="000000"/>
          <w:szCs w:val="20"/>
        </w:rPr>
      </w:pPr>
      <w:r>
        <w:rPr>
          <w:rFonts w:ascii="Helv" w:hAnsi="Helv" w:cs="Helv"/>
          <w:color w:val="000000"/>
          <w:szCs w:val="20"/>
        </w:rPr>
        <w:t xml:space="preserve">Concept jokerlijn (Jokerlijn is een extra lijn die dient om in een N-1 situatie een deel van het net snel terug in bedrijf te krijgen. In rust is deze lijn </w:t>
      </w:r>
      <w:r w:rsidR="003C7E89">
        <w:rPr>
          <w:rFonts w:ascii="Helv" w:hAnsi="Helv" w:cs="Helv"/>
          <w:color w:val="000000"/>
          <w:szCs w:val="20"/>
        </w:rPr>
        <w:t xml:space="preserve">nagenoeg </w:t>
      </w:r>
      <w:r>
        <w:rPr>
          <w:rFonts w:ascii="Helv" w:hAnsi="Helv" w:cs="Helv"/>
          <w:color w:val="000000"/>
          <w:szCs w:val="20"/>
        </w:rPr>
        <w:t>ongebruikt/onbelast)</w:t>
      </w:r>
    </w:p>
    <w:p w:rsidR="009608F4" w:rsidRDefault="009608F4" w:rsidP="009608F4">
      <w:pPr>
        <w:numPr>
          <w:ilvl w:val="0"/>
          <w:numId w:val="27"/>
        </w:numPr>
        <w:autoSpaceDE w:val="0"/>
        <w:autoSpaceDN w:val="0"/>
        <w:adjustRightInd w:val="0"/>
        <w:spacing w:line="240" w:lineRule="auto"/>
        <w:ind w:left="360" w:hanging="360"/>
        <w:rPr>
          <w:rFonts w:ascii="Helv" w:hAnsi="Helv" w:cs="Helv"/>
          <w:color w:val="000000"/>
          <w:szCs w:val="20"/>
        </w:rPr>
      </w:pPr>
      <w:r>
        <w:rPr>
          <w:rFonts w:ascii="Helv" w:hAnsi="Helv" w:cs="Helv"/>
          <w:color w:val="000000"/>
          <w:szCs w:val="20"/>
        </w:rPr>
        <w:t xml:space="preserve">Mogelijkheden overschakeling via CML </w:t>
      </w:r>
    </w:p>
    <w:p w:rsidR="009608F4" w:rsidRDefault="009608F4" w:rsidP="009608F4">
      <w:pPr>
        <w:numPr>
          <w:ilvl w:val="0"/>
          <w:numId w:val="27"/>
        </w:numPr>
        <w:autoSpaceDE w:val="0"/>
        <w:autoSpaceDN w:val="0"/>
        <w:adjustRightInd w:val="0"/>
        <w:spacing w:line="240" w:lineRule="auto"/>
        <w:ind w:left="360" w:hanging="360"/>
        <w:rPr>
          <w:rFonts w:ascii="Helv" w:hAnsi="Helv" w:cs="Helv"/>
          <w:color w:val="000000"/>
          <w:szCs w:val="20"/>
        </w:rPr>
      </w:pPr>
      <w:r>
        <w:rPr>
          <w:rFonts w:ascii="Helv" w:hAnsi="Helv" w:cs="Helv"/>
          <w:color w:val="000000"/>
          <w:szCs w:val="20"/>
        </w:rPr>
        <w:t>Staat waarin schakelapparatuur zich bevindt</w:t>
      </w:r>
    </w:p>
    <w:p w:rsidR="009608F4" w:rsidRDefault="009608F4" w:rsidP="009608F4">
      <w:pPr>
        <w:numPr>
          <w:ilvl w:val="0"/>
          <w:numId w:val="27"/>
        </w:numPr>
        <w:autoSpaceDE w:val="0"/>
        <w:autoSpaceDN w:val="0"/>
        <w:adjustRightInd w:val="0"/>
        <w:spacing w:line="240" w:lineRule="auto"/>
        <w:ind w:left="360" w:hanging="360"/>
        <w:rPr>
          <w:rFonts w:ascii="Helv" w:hAnsi="Helv" w:cs="Helv"/>
          <w:color w:val="000000"/>
          <w:szCs w:val="20"/>
        </w:rPr>
      </w:pPr>
      <w:r>
        <w:rPr>
          <w:rFonts w:ascii="Helv" w:hAnsi="Helv" w:cs="Helv"/>
          <w:color w:val="000000"/>
          <w:szCs w:val="20"/>
        </w:rPr>
        <w:t>Het aantal cabines per MS-</w:t>
      </w:r>
      <w:proofErr w:type="spellStart"/>
      <w:r>
        <w:rPr>
          <w:rFonts w:ascii="Helv" w:hAnsi="Helv" w:cs="Helv"/>
          <w:color w:val="000000"/>
          <w:szCs w:val="20"/>
        </w:rPr>
        <w:t>feeder</w:t>
      </w:r>
      <w:proofErr w:type="spellEnd"/>
    </w:p>
    <w:p w:rsidR="00843D51" w:rsidRPr="0003218D" w:rsidRDefault="009608F4" w:rsidP="00DA7DF3">
      <w:pPr>
        <w:numPr>
          <w:ilvl w:val="0"/>
          <w:numId w:val="27"/>
        </w:numPr>
        <w:autoSpaceDE w:val="0"/>
        <w:autoSpaceDN w:val="0"/>
        <w:adjustRightInd w:val="0"/>
        <w:spacing w:line="240" w:lineRule="auto"/>
        <w:ind w:left="360" w:hanging="360"/>
        <w:rPr>
          <w:rFonts w:cs="Arial"/>
          <w:szCs w:val="22"/>
          <w:lang w:val="nl-BE" w:eastAsia="nl-BE"/>
        </w:rPr>
      </w:pPr>
      <w:r w:rsidRPr="0003218D">
        <w:rPr>
          <w:rFonts w:ascii="Helv" w:hAnsi="Helv" w:cs="Helv"/>
          <w:color w:val="000000"/>
          <w:szCs w:val="20"/>
        </w:rPr>
        <w:t>De netverliezen</w:t>
      </w:r>
    </w:p>
    <w:p w:rsidR="0003218D" w:rsidRPr="0003218D" w:rsidRDefault="0003218D" w:rsidP="0003218D">
      <w:pPr>
        <w:autoSpaceDE w:val="0"/>
        <w:autoSpaceDN w:val="0"/>
        <w:adjustRightInd w:val="0"/>
        <w:spacing w:line="240" w:lineRule="auto"/>
        <w:rPr>
          <w:rFonts w:cs="Arial"/>
          <w:szCs w:val="22"/>
          <w:lang w:val="nl-BE" w:eastAsia="nl-BE"/>
        </w:rPr>
      </w:pPr>
    </w:p>
    <w:p w:rsidR="001C1AFB" w:rsidRDefault="001C1AFB" w:rsidP="001C1AFB">
      <w:pPr>
        <w:pStyle w:val="Kop1"/>
      </w:pPr>
      <w:bookmarkStart w:id="14" w:name="_Toc513619240"/>
      <w:r>
        <w:t>Investerings- en uitbatingsmaatregelen om toekomstige investeringsbehoeften te beheersen</w:t>
      </w:r>
      <w:bookmarkEnd w:id="14"/>
    </w:p>
    <w:p w:rsidR="001C1AFB" w:rsidRPr="00353517" w:rsidRDefault="001C1AFB" w:rsidP="001C1AFB">
      <w:pPr>
        <w:pStyle w:val="Kop2"/>
      </w:pPr>
      <w:bookmarkStart w:id="15" w:name="_Toc513619241"/>
      <w:r w:rsidRPr="00353517">
        <w:t>Automatische tapverandering van distributietran</w:t>
      </w:r>
      <w:r w:rsidR="005C04AB" w:rsidRPr="00353517">
        <w:t>sf</w:t>
      </w:r>
      <w:r w:rsidRPr="00353517">
        <w:t>ormatoren</w:t>
      </w:r>
      <w:bookmarkEnd w:id="15"/>
    </w:p>
    <w:p w:rsidR="00B571C9" w:rsidRDefault="00563489" w:rsidP="00B571C9">
      <w:pPr>
        <w:rPr>
          <w:lang w:val="nl-BE" w:eastAsia="nl-BE"/>
        </w:rPr>
      </w:pPr>
      <w:r w:rsidRPr="00687C46">
        <w:rPr>
          <w:lang w:val="nl-BE" w:eastAsia="nl-BE"/>
        </w:rPr>
        <w:t xml:space="preserve">Bij </w:t>
      </w:r>
      <w:proofErr w:type="spellStart"/>
      <w:r w:rsidRPr="00687C46">
        <w:rPr>
          <w:lang w:val="nl-BE" w:eastAsia="nl-BE"/>
        </w:rPr>
        <w:t>Infrax</w:t>
      </w:r>
      <w:proofErr w:type="spellEnd"/>
      <w:r w:rsidRPr="00687C46">
        <w:rPr>
          <w:lang w:val="nl-BE" w:eastAsia="nl-BE"/>
        </w:rPr>
        <w:t xml:space="preserve"> </w:t>
      </w:r>
      <w:r w:rsidR="00687C46" w:rsidRPr="00687C46">
        <w:rPr>
          <w:lang w:val="nl-BE" w:eastAsia="nl-BE"/>
        </w:rPr>
        <w:t>zijn</w:t>
      </w:r>
      <w:r w:rsidRPr="00687C46">
        <w:rPr>
          <w:lang w:val="nl-BE" w:eastAsia="nl-BE"/>
        </w:rPr>
        <w:t xml:space="preserve"> e</w:t>
      </w:r>
      <w:r w:rsidR="00687C46" w:rsidRPr="00687C46">
        <w:rPr>
          <w:lang w:val="nl-BE" w:eastAsia="nl-BE"/>
        </w:rPr>
        <w:t xml:space="preserve">r </w:t>
      </w:r>
      <w:r w:rsidRPr="00687C46">
        <w:rPr>
          <w:lang w:val="nl-BE" w:eastAsia="nl-BE"/>
        </w:rPr>
        <w:t>enkele</w:t>
      </w:r>
      <w:r w:rsidR="008B6387" w:rsidRPr="00687C46">
        <w:rPr>
          <w:lang w:val="nl-BE" w:eastAsia="nl-BE"/>
        </w:rPr>
        <w:t xml:space="preserve"> studies en</w:t>
      </w:r>
      <w:r w:rsidRPr="00687C46">
        <w:rPr>
          <w:lang w:val="nl-BE" w:eastAsia="nl-BE"/>
        </w:rPr>
        <w:t xml:space="preserve"> veldtesten met automatische tapverandering bij distributietransformatoren</w:t>
      </w:r>
      <w:r w:rsidR="00687C46" w:rsidRPr="00687C46">
        <w:rPr>
          <w:lang w:val="nl-BE" w:eastAsia="nl-BE"/>
        </w:rPr>
        <w:t xml:space="preserve"> uitgevoerd. Dit binnen het project </w:t>
      </w:r>
      <w:proofErr w:type="spellStart"/>
      <w:r w:rsidR="00687C46" w:rsidRPr="00687C46">
        <w:rPr>
          <w:lang w:val="nl-BE" w:eastAsia="nl-BE"/>
        </w:rPr>
        <w:t>metaPV</w:t>
      </w:r>
      <w:proofErr w:type="spellEnd"/>
      <w:r w:rsidR="00687C46" w:rsidRPr="00687C46">
        <w:rPr>
          <w:lang w:val="nl-BE" w:eastAsia="nl-BE"/>
        </w:rPr>
        <w:t xml:space="preserve"> en een eigen project.</w:t>
      </w:r>
    </w:p>
    <w:p w:rsidR="00687C46" w:rsidRDefault="00687C46" w:rsidP="00B571C9">
      <w:pPr>
        <w:rPr>
          <w:lang w:val="nl-BE" w:eastAsia="nl-BE"/>
        </w:rPr>
      </w:pPr>
    </w:p>
    <w:p w:rsidR="00563489" w:rsidRDefault="00687C46" w:rsidP="00B571C9">
      <w:pPr>
        <w:rPr>
          <w:lang w:val="nl-BE" w:eastAsia="nl-BE"/>
        </w:rPr>
      </w:pPr>
      <w:r>
        <w:rPr>
          <w:lang w:val="nl-BE" w:eastAsia="nl-BE"/>
        </w:rPr>
        <w:t xml:space="preserve">Er zijn twee distributiecabines voorzien van transformator met een automatische tapverandering. Dit om </w:t>
      </w:r>
      <w:r w:rsidR="008D5270">
        <w:rPr>
          <w:lang w:val="nl-BE" w:eastAsia="nl-BE"/>
        </w:rPr>
        <w:t>het spanningsniveau</w:t>
      </w:r>
      <w:r>
        <w:rPr>
          <w:lang w:val="nl-BE" w:eastAsia="nl-BE"/>
        </w:rPr>
        <w:t xml:space="preserve"> binnen de toelaatbare grenzen te </w:t>
      </w:r>
      <w:r w:rsidR="008D5270">
        <w:rPr>
          <w:lang w:val="nl-BE" w:eastAsia="nl-BE"/>
        </w:rPr>
        <w:t>houden.</w:t>
      </w:r>
    </w:p>
    <w:p w:rsidR="00687C46" w:rsidRDefault="00687C46" w:rsidP="00B571C9">
      <w:pPr>
        <w:rPr>
          <w:lang w:val="nl-BE" w:eastAsia="nl-BE"/>
        </w:rPr>
      </w:pPr>
      <w:r>
        <w:rPr>
          <w:lang w:val="nl-BE" w:eastAsia="nl-BE"/>
        </w:rPr>
        <w:t>De resultaten tonen aan dat e</w:t>
      </w:r>
      <w:r w:rsidR="00353C37">
        <w:rPr>
          <w:lang w:val="nl-BE" w:eastAsia="nl-BE"/>
        </w:rPr>
        <w:t>r meerdere schakelingen per dag gebeuren</w:t>
      </w:r>
      <w:r>
        <w:rPr>
          <w:lang w:val="nl-BE" w:eastAsia="nl-BE"/>
        </w:rPr>
        <w:t xml:space="preserve"> om de spanningskwaliteit op het einde van het betreffende net te garanderen.</w:t>
      </w:r>
    </w:p>
    <w:p w:rsidR="00687C46" w:rsidRDefault="00687C46" w:rsidP="00B571C9">
      <w:pPr>
        <w:rPr>
          <w:lang w:val="nl-BE" w:eastAsia="nl-BE"/>
        </w:rPr>
      </w:pPr>
    </w:p>
    <w:p w:rsidR="00353C37" w:rsidRDefault="00687C46" w:rsidP="00687C46">
      <w:pPr>
        <w:rPr>
          <w:lang w:val="nl-BE" w:eastAsia="nl-BE"/>
        </w:rPr>
      </w:pPr>
      <w:r>
        <w:rPr>
          <w:lang w:val="nl-BE" w:eastAsia="nl-BE"/>
        </w:rPr>
        <w:t>Het resultaat van deze studie is dat zulke automatische tapveranderingen bij distributietransformatoren een goede manier kan zijn om de spanningskwaliteit te verzekeren.</w:t>
      </w:r>
      <w:r w:rsidR="00353C37">
        <w:rPr>
          <w:lang w:val="nl-BE" w:eastAsia="nl-BE"/>
        </w:rPr>
        <w:t xml:space="preserve"> Maar de hoge kostprijs speelt ook zijn parten. Waardoor dit vandaag de dag geen bedrijfswijze voor </w:t>
      </w:r>
      <w:proofErr w:type="spellStart"/>
      <w:r w:rsidR="00353C37">
        <w:rPr>
          <w:lang w:val="nl-BE" w:eastAsia="nl-BE"/>
        </w:rPr>
        <w:t>Infrax</w:t>
      </w:r>
      <w:proofErr w:type="spellEnd"/>
      <w:r w:rsidR="00353C37">
        <w:rPr>
          <w:lang w:val="nl-BE" w:eastAsia="nl-BE"/>
        </w:rPr>
        <w:t xml:space="preserve"> zal zijn. </w:t>
      </w:r>
      <w:proofErr w:type="spellStart"/>
      <w:r w:rsidR="00353C37">
        <w:rPr>
          <w:lang w:val="nl-BE" w:eastAsia="nl-BE"/>
        </w:rPr>
        <w:t>Infrax</w:t>
      </w:r>
      <w:proofErr w:type="spellEnd"/>
      <w:r w:rsidR="00353C37">
        <w:rPr>
          <w:lang w:val="nl-BE" w:eastAsia="nl-BE"/>
        </w:rPr>
        <w:t xml:space="preserve"> zal steeds een kostenvergelijk uitvoeren tussen deze optie en andere opties (vb. extra kabels) waarbij de verliezen en de bijhorende kosten wel in rekening gebracht worden.</w:t>
      </w:r>
    </w:p>
    <w:p w:rsidR="00353C37" w:rsidRPr="00353C37" w:rsidRDefault="00353C37" w:rsidP="00687C46">
      <w:pPr>
        <w:rPr>
          <w:lang w:val="nl-BE" w:eastAsia="nl-BE"/>
        </w:rPr>
      </w:pPr>
    </w:p>
    <w:p w:rsidR="00B571C9" w:rsidRPr="00353517" w:rsidRDefault="001C1AFB" w:rsidP="00327A63">
      <w:pPr>
        <w:pStyle w:val="Kop2"/>
      </w:pPr>
      <w:bookmarkStart w:id="16" w:name="_Toc513619242"/>
      <w:proofErr w:type="spellStart"/>
      <w:r w:rsidRPr="00353517">
        <w:t>Dynamic</w:t>
      </w:r>
      <w:proofErr w:type="spellEnd"/>
      <w:r w:rsidRPr="00353517">
        <w:t xml:space="preserve"> line rating</w:t>
      </w:r>
      <w:bookmarkEnd w:id="16"/>
    </w:p>
    <w:p w:rsidR="00B0648C" w:rsidRDefault="00C76243" w:rsidP="00327A63">
      <w:pPr>
        <w:rPr>
          <w:lang w:val="nl-BE" w:eastAsia="nl-BE"/>
        </w:rPr>
      </w:pPr>
      <w:r>
        <w:rPr>
          <w:lang w:val="nl-BE" w:eastAsia="nl-BE"/>
        </w:rPr>
        <w:t xml:space="preserve">Kabels worden niet met een continu profiel belast, de werkelijke profielen zijn meestal grillig en variëren doorheen de tijd. </w:t>
      </w:r>
      <w:r w:rsidR="00B0648C">
        <w:rPr>
          <w:lang w:val="nl-BE" w:eastAsia="nl-BE"/>
        </w:rPr>
        <w:t>Tijdens de hogere belastingen worden de kabels warm, maar in de minder belaste momenten h</w:t>
      </w:r>
      <w:r>
        <w:rPr>
          <w:lang w:val="nl-BE" w:eastAsia="nl-BE"/>
        </w:rPr>
        <w:t xml:space="preserve">ebben </w:t>
      </w:r>
      <w:r w:rsidR="00B0648C">
        <w:rPr>
          <w:lang w:val="nl-BE" w:eastAsia="nl-BE"/>
        </w:rPr>
        <w:t xml:space="preserve">de </w:t>
      </w:r>
      <w:r>
        <w:rPr>
          <w:lang w:val="nl-BE" w:eastAsia="nl-BE"/>
        </w:rPr>
        <w:t>kabels tijd</w:t>
      </w:r>
      <w:r w:rsidR="00B0648C">
        <w:rPr>
          <w:lang w:val="nl-BE" w:eastAsia="nl-BE"/>
        </w:rPr>
        <w:t xml:space="preserve"> om</w:t>
      </w:r>
      <w:r>
        <w:rPr>
          <w:lang w:val="nl-BE" w:eastAsia="nl-BE"/>
        </w:rPr>
        <w:t xml:space="preserve"> terug af te koelen.</w:t>
      </w:r>
    </w:p>
    <w:p w:rsidR="00C76243" w:rsidRDefault="00885243" w:rsidP="00327A63">
      <w:pPr>
        <w:rPr>
          <w:lang w:val="nl-BE" w:eastAsia="nl-BE"/>
        </w:rPr>
      </w:pPr>
      <w:r>
        <w:rPr>
          <w:lang w:val="nl-BE" w:eastAsia="nl-BE"/>
        </w:rPr>
        <w:t>H</w:t>
      </w:r>
      <w:r w:rsidR="00B0648C">
        <w:rPr>
          <w:lang w:val="nl-BE" w:eastAsia="nl-BE"/>
        </w:rPr>
        <w:t>uidige k</w:t>
      </w:r>
      <w:r w:rsidR="00C76243">
        <w:rPr>
          <w:lang w:val="nl-BE" w:eastAsia="nl-BE"/>
        </w:rPr>
        <w:t>abels</w:t>
      </w:r>
      <w:r w:rsidR="00B0648C">
        <w:rPr>
          <w:lang w:val="nl-BE" w:eastAsia="nl-BE"/>
        </w:rPr>
        <w:t xml:space="preserve"> zijn gedimensioneerd</w:t>
      </w:r>
      <w:r w:rsidR="00C76243">
        <w:rPr>
          <w:lang w:val="nl-BE" w:eastAsia="nl-BE"/>
        </w:rPr>
        <w:t xml:space="preserve"> op </w:t>
      </w:r>
      <w:r w:rsidR="00B0648C">
        <w:rPr>
          <w:lang w:val="nl-BE" w:eastAsia="nl-BE"/>
        </w:rPr>
        <w:t>de piekbelasting. Door rekening te houden met het grillige p</w:t>
      </w:r>
      <w:r w:rsidR="00C76243">
        <w:rPr>
          <w:lang w:val="nl-BE" w:eastAsia="nl-BE"/>
        </w:rPr>
        <w:t>rofiel</w:t>
      </w:r>
      <w:r w:rsidR="00B0648C">
        <w:rPr>
          <w:lang w:val="nl-BE" w:eastAsia="nl-BE"/>
        </w:rPr>
        <w:t xml:space="preserve"> zou men de </w:t>
      </w:r>
      <w:r w:rsidR="00C76243">
        <w:rPr>
          <w:lang w:val="nl-BE" w:eastAsia="nl-BE"/>
        </w:rPr>
        <w:t xml:space="preserve">kabels </w:t>
      </w:r>
      <w:r w:rsidR="00B0648C">
        <w:rPr>
          <w:lang w:val="nl-BE" w:eastAsia="nl-BE"/>
        </w:rPr>
        <w:t xml:space="preserve">tijdelijk kunnen overbelasten </w:t>
      </w:r>
      <w:r>
        <w:rPr>
          <w:lang w:val="nl-BE" w:eastAsia="nl-BE"/>
        </w:rPr>
        <w:t>(</w:t>
      </w:r>
      <w:r w:rsidR="00B0648C">
        <w:rPr>
          <w:lang w:val="nl-BE" w:eastAsia="nl-BE"/>
        </w:rPr>
        <w:t>tot de</w:t>
      </w:r>
      <w:r w:rsidR="00C76243">
        <w:rPr>
          <w:lang w:val="nl-BE" w:eastAsia="nl-BE"/>
        </w:rPr>
        <w:t xml:space="preserve"> kritieke temperatuur </w:t>
      </w:r>
      <w:r w:rsidR="00B0648C">
        <w:rPr>
          <w:lang w:val="nl-BE" w:eastAsia="nl-BE"/>
        </w:rPr>
        <w:t>bereikt is</w:t>
      </w:r>
      <w:r>
        <w:rPr>
          <w:lang w:val="nl-BE" w:eastAsia="nl-BE"/>
        </w:rPr>
        <w:t>) waar</w:t>
      </w:r>
      <w:r w:rsidR="00B0648C">
        <w:rPr>
          <w:lang w:val="nl-BE" w:eastAsia="nl-BE"/>
        </w:rPr>
        <w:t>door een vervangingsinvestering uitgesteld</w:t>
      </w:r>
      <w:r>
        <w:rPr>
          <w:lang w:val="nl-BE" w:eastAsia="nl-BE"/>
        </w:rPr>
        <w:t xml:space="preserve"> kan</w:t>
      </w:r>
      <w:r w:rsidR="00B0648C">
        <w:rPr>
          <w:lang w:val="nl-BE" w:eastAsia="nl-BE"/>
        </w:rPr>
        <w:t xml:space="preserve"> worden.</w:t>
      </w:r>
    </w:p>
    <w:p w:rsidR="00C76243" w:rsidRDefault="00C76243" w:rsidP="00327A63">
      <w:pPr>
        <w:rPr>
          <w:lang w:val="nl-BE" w:eastAsia="nl-BE"/>
        </w:rPr>
      </w:pPr>
    </w:p>
    <w:p w:rsidR="00B82C4A" w:rsidRDefault="00BD532C" w:rsidP="000F67CA">
      <w:pPr>
        <w:rPr>
          <w:lang w:val="nl-BE" w:eastAsia="nl-BE"/>
        </w:rPr>
      </w:pPr>
      <w:r>
        <w:rPr>
          <w:lang w:val="nl-BE" w:eastAsia="nl-BE"/>
        </w:rPr>
        <w:t xml:space="preserve">Bij </w:t>
      </w:r>
      <w:proofErr w:type="spellStart"/>
      <w:r>
        <w:rPr>
          <w:lang w:val="nl-BE" w:eastAsia="nl-BE"/>
        </w:rPr>
        <w:t>Infrax</w:t>
      </w:r>
      <w:proofErr w:type="spellEnd"/>
      <w:r>
        <w:rPr>
          <w:lang w:val="nl-BE" w:eastAsia="nl-BE"/>
        </w:rPr>
        <w:t xml:space="preserve"> </w:t>
      </w:r>
      <w:r w:rsidR="000F67CA">
        <w:rPr>
          <w:lang w:val="nl-BE" w:eastAsia="nl-BE"/>
        </w:rPr>
        <w:t>hebben er studies gelopen om te bepalen hoever men assets (</w:t>
      </w:r>
      <w:r>
        <w:rPr>
          <w:lang w:val="nl-BE" w:eastAsia="nl-BE"/>
        </w:rPr>
        <w:t>kabels en transformatoren) technisch/economisch mag en kan (over)belasten.</w:t>
      </w:r>
      <w:r w:rsidR="000F67CA">
        <w:rPr>
          <w:lang w:val="nl-BE" w:eastAsia="nl-BE"/>
        </w:rPr>
        <w:t xml:space="preserve"> De resultaten van deze studies zijn opgenomen in de ontwerp- en uitbatingsregels. De verliezen zijn één van de parameters die mee in rekening gebracht worden.</w:t>
      </w:r>
    </w:p>
    <w:p w:rsidR="000F67CA" w:rsidRDefault="000F67CA" w:rsidP="000F67CA">
      <w:pPr>
        <w:rPr>
          <w:lang w:val="nl-BE" w:eastAsia="nl-BE"/>
        </w:rPr>
      </w:pPr>
    </w:p>
    <w:p w:rsidR="00BA76AA" w:rsidRDefault="00122CB1" w:rsidP="001904DC">
      <w:pPr>
        <w:rPr>
          <w:i/>
          <w:lang w:val="nl-BE" w:eastAsia="nl-BE"/>
        </w:rPr>
      </w:pPr>
      <w:r w:rsidRPr="00122CB1">
        <w:rPr>
          <w:i/>
          <w:lang w:val="nl-BE" w:eastAsia="nl-BE"/>
        </w:rPr>
        <w:t xml:space="preserve">Opmerking: </w:t>
      </w:r>
      <w:r w:rsidR="000F67CA" w:rsidRPr="00122CB1">
        <w:rPr>
          <w:i/>
          <w:lang w:val="nl-BE" w:eastAsia="nl-BE"/>
        </w:rPr>
        <w:t>We moeten in het achterhoofd houden dat er maatregels zijn die elkaar ‘tegenwerken’. Dit is bijvoorbeeld één van die maatregels. Het zwaarder belasten van kabels zal meer verliezen met zich meebrengen</w:t>
      </w:r>
      <w:r w:rsidRPr="00122CB1">
        <w:rPr>
          <w:i/>
          <w:lang w:val="nl-BE" w:eastAsia="nl-BE"/>
        </w:rPr>
        <w:t xml:space="preserve"> en staat haaks op de maatregel om een grotere kabelsectie te voorzien.</w:t>
      </w:r>
    </w:p>
    <w:p w:rsidR="001904DC" w:rsidRPr="001904DC" w:rsidRDefault="001904DC" w:rsidP="001904DC">
      <w:pPr>
        <w:rPr>
          <w:i/>
          <w:lang w:val="nl-BE" w:eastAsia="nl-BE"/>
        </w:rPr>
      </w:pPr>
    </w:p>
    <w:sectPr w:rsidR="001904DC" w:rsidRPr="001904DC" w:rsidSect="00AE3023">
      <w:headerReference w:type="first" r:id="rId15"/>
      <w:footerReference w:type="first" r:id="rId16"/>
      <w:pgSz w:w="11906" w:h="16838" w:code="9"/>
      <w:pgMar w:top="1814" w:right="1134" w:bottom="1418" w:left="1871"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5D" w:rsidRDefault="00DD0D5D">
      <w:r>
        <w:separator/>
      </w:r>
    </w:p>
  </w:endnote>
  <w:endnote w:type="continuationSeparator" w:id="0">
    <w:p w:rsidR="00DD0D5D" w:rsidRDefault="00DD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CD" w:rsidRDefault="00EB2AC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0A" w:rsidRPr="0028406A" w:rsidRDefault="00841D0A" w:rsidP="0028406A">
    <w:pPr>
      <w:pStyle w:val="Voettekst"/>
      <w:tabs>
        <w:tab w:val="clear" w:pos="4536"/>
        <w:tab w:val="clear" w:pos="9072"/>
        <w:tab w:val="right" w:pos="-227"/>
        <w:tab w:val="right" w:pos="8789"/>
      </w:tabs>
      <w:ind w:left="-794"/>
      <w:rPr>
        <w:sz w:val="12"/>
        <w:szCs w:val="12"/>
      </w:rPr>
    </w:pPr>
    <w:r>
      <w:rPr>
        <w:rStyle w:val="Paginanummer"/>
        <w:sz w:val="12"/>
        <w:szCs w:val="12"/>
      </w:rPr>
      <w:tab/>
    </w:r>
    <w:r w:rsidRPr="00CE1B79">
      <w:rPr>
        <w:rStyle w:val="Paginanummer"/>
        <w:sz w:val="12"/>
        <w:szCs w:val="12"/>
      </w:rPr>
      <w:fldChar w:fldCharType="begin"/>
    </w:r>
    <w:r w:rsidRPr="00CE1B79">
      <w:rPr>
        <w:rStyle w:val="Paginanummer"/>
        <w:sz w:val="12"/>
        <w:szCs w:val="12"/>
      </w:rPr>
      <w:instrText xml:space="preserve"> PAGE </w:instrText>
    </w:r>
    <w:r w:rsidRPr="00CE1B79">
      <w:rPr>
        <w:rStyle w:val="Paginanummer"/>
        <w:sz w:val="12"/>
        <w:szCs w:val="12"/>
      </w:rPr>
      <w:fldChar w:fldCharType="separate"/>
    </w:r>
    <w:r w:rsidR="00880B01">
      <w:rPr>
        <w:rStyle w:val="Paginanummer"/>
        <w:noProof/>
        <w:sz w:val="12"/>
        <w:szCs w:val="12"/>
      </w:rPr>
      <w:t>9</w:t>
    </w:r>
    <w:r w:rsidRPr="00CE1B79">
      <w:rPr>
        <w:rStyle w:val="Paginanummer"/>
        <w:sz w:val="12"/>
        <w:szCs w:val="12"/>
      </w:rPr>
      <w:fldChar w:fldCharType="end"/>
    </w:r>
    <w:r>
      <w:rPr>
        <w:rStyle w:val="Paginanummer"/>
        <w:rFonts w:cs="Arial"/>
        <w:sz w:val="14"/>
        <w:szCs w:val="14"/>
      </w:rPr>
      <w:t>│</w:t>
    </w:r>
    <w:r w:rsidRPr="00CE1B79">
      <w:rPr>
        <w:rStyle w:val="Paginanummer"/>
        <w:sz w:val="12"/>
        <w:szCs w:val="12"/>
      </w:rPr>
      <w:fldChar w:fldCharType="begin"/>
    </w:r>
    <w:r w:rsidRPr="00CE1B79">
      <w:rPr>
        <w:rStyle w:val="Paginanummer"/>
        <w:sz w:val="12"/>
        <w:szCs w:val="12"/>
      </w:rPr>
      <w:instrText xml:space="preserve"> NUMPAGES </w:instrText>
    </w:r>
    <w:r w:rsidRPr="00CE1B79">
      <w:rPr>
        <w:rStyle w:val="Paginanummer"/>
        <w:sz w:val="12"/>
        <w:szCs w:val="12"/>
      </w:rPr>
      <w:fldChar w:fldCharType="separate"/>
    </w:r>
    <w:r w:rsidR="00880B01">
      <w:rPr>
        <w:rStyle w:val="Paginanummer"/>
        <w:noProof/>
        <w:sz w:val="12"/>
        <w:szCs w:val="12"/>
      </w:rPr>
      <w:t>9</w:t>
    </w:r>
    <w:r w:rsidRPr="00CE1B79">
      <w:rPr>
        <w:rStyle w:val="Paginanummer"/>
        <w:sz w:val="12"/>
        <w:szCs w:val="12"/>
      </w:rPr>
      <w:fldChar w:fldCharType="end"/>
    </w:r>
    <w:r w:rsidRPr="00CE1B79">
      <w:rPr>
        <w:rStyle w:val="Paginanummer"/>
        <w:sz w:val="12"/>
        <w:szCs w:val="12"/>
      </w:rPr>
      <w:tab/>
    </w:r>
    <w:r w:rsidRPr="00CE1B79">
      <w:rPr>
        <w:rStyle w:val="Paginanummer"/>
        <w:sz w:val="14"/>
        <w:szCs w:val="14"/>
      </w:rPr>
      <w:fldChar w:fldCharType="begin"/>
    </w:r>
    <w:r w:rsidRPr="00CE1B79">
      <w:rPr>
        <w:rStyle w:val="Paginanummer"/>
        <w:sz w:val="14"/>
        <w:szCs w:val="14"/>
      </w:rPr>
      <w:instrText xml:space="preserve"> REF  titel  \* </w:instrText>
    </w:r>
    <w:r>
      <w:rPr>
        <w:rStyle w:val="Paginanummer"/>
        <w:sz w:val="14"/>
        <w:szCs w:val="14"/>
      </w:rPr>
      <w:instrText>Charformat</w:instrText>
    </w:r>
    <w:r w:rsidRPr="00CE1B79">
      <w:rPr>
        <w:rStyle w:val="Paginanummer"/>
        <w:sz w:val="14"/>
        <w:szCs w:val="14"/>
      </w:rPr>
      <w:instrText xml:space="preserve"> </w:instrText>
    </w:r>
    <w:r w:rsidRPr="00CE1B79">
      <w:rPr>
        <w:rStyle w:val="Paginanummer"/>
        <w:sz w:val="14"/>
        <w:szCs w:val="14"/>
      </w:rPr>
      <w:fldChar w:fldCharType="separate"/>
    </w:r>
    <w:r w:rsidRPr="00687C46">
      <w:rPr>
        <w:rStyle w:val="Paginanummer"/>
        <w:sz w:val="14"/>
        <w:szCs w:val="14"/>
      </w:rPr>
      <w:t>Energie Efficiëntie Richtlijn Art 15.2</w:t>
    </w:r>
    <w:r w:rsidRPr="00CE1B79">
      <w:rPr>
        <w:rStyle w:val="Paginanummer"/>
        <w:sz w:val="14"/>
        <w:szCs w:val="14"/>
      </w:rPr>
      <w:fldChar w:fldCharType="end"/>
    </w:r>
    <w:r w:rsidRPr="00CE1B79">
      <w:rPr>
        <w:rStyle w:val="Paginanummer"/>
        <w:sz w:val="14"/>
        <w:szCs w:val="14"/>
      </w:rPr>
      <w:t xml:space="preserve"> </w:t>
    </w:r>
    <w:r>
      <w:rPr>
        <w:rStyle w:val="Paginanummer"/>
        <w:rFonts w:cs="Arial"/>
        <w:sz w:val="14"/>
        <w:szCs w:val="14"/>
      </w:rPr>
      <w:t>│</w:t>
    </w:r>
    <w:r w:rsidRPr="00CE1B79">
      <w:rPr>
        <w:rStyle w:val="Paginanummer"/>
        <w:sz w:val="14"/>
        <w:szCs w:val="14"/>
      </w:rPr>
      <w:t xml:space="preserve"> </w:t>
    </w:r>
    <w:r w:rsidRPr="00CE1B79">
      <w:rPr>
        <w:rStyle w:val="Paginanummer"/>
        <w:sz w:val="14"/>
        <w:szCs w:val="14"/>
      </w:rPr>
      <w:fldChar w:fldCharType="begin"/>
    </w:r>
    <w:r w:rsidRPr="00CE1B79">
      <w:rPr>
        <w:rStyle w:val="Paginanummer"/>
        <w:sz w:val="14"/>
        <w:szCs w:val="14"/>
      </w:rPr>
      <w:instrText xml:space="preserve"> REF  documentnummer </w:instrText>
    </w:r>
    <w:r>
      <w:rPr>
        <w:rStyle w:val="Paginanummer"/>
        <w:sz w:val="14"/>
        <w:szCs w:val="14"/>
      </w:rPr>
      <w:instrText xml:space="preserve"> \* CharFormat</w:instrText>
    </w:r>
    <w:r w:rsidRPr="00CE1B79">
      <w:rPr>
        <w:rStyle w:val="Paginanummer"/>
        <w:sz w:val="14"/>
        <w:szCs w:val="14"/>
      </w:rPr>
      <w:instrText xml:space="preserve"> </w:instrText>
    </w:r>
    <w:r w:rsidRPr="00CE1B79">
      <w:rPr>
        <w:rStyle w:val="Paginanummer"/>
        <w:sz w:val="14"/>
        <w:szCs w:val="14"/>
      </w:rPr>
      <w:fldChar w:fldCharType="separate"/>
    </w:r>
    <w:r w:rsidR="00EB2ACD">
      <w:rPr>
        <w:rStyle w:val="Paginanummer"/>
        <w:b/>
        <w:bCs/>
        <w:sz w:val="14"/>
        <w:szCs w:val="14"/>
      </w:rPr>
      <w:t>Fout! Verwijzingsbron niet gevonden.</w:t>
    </w:r>
    <w:r w:rsidRPr="00CE1B79">
      <w:rPr>
        <w:rStyle w:val="Paginanummer"/>
        <w:sz w:val="14"/>
        <w:szCs w:val="14"/>
      </w:rPr>
      <w:fldChar w:fldCharType="end"/>
    </w:r>
    <w:r w:rsidRPr="00CE1B79">
      <w:rPr>
        <w:rStyle w:val="Paginanummer"/>
        <w:sz w:val="14"/>
        <w:szCs w:val="14"/>
      </w:rPr>
      <w:t xml:space="preserve"> </w:t>
    </w:r>
    <w:r>
      <w:rPr>
        <w:rStyle w:val="Paginanummer"/>
        <w:rFonts w:cs="Arial"/>
        <w:sz w:val="14"/>
        <w:szCs w:val="14"/>
      </w:rPr>
      <w:t>│</w:t>
    </w:r>
    <w:r w:rsidRPr="00CE1B79">
      <w:rPr>
        <w:rStyle w:val="Paginanummer"/>
        <w:sz w:val="14"/>
        <w:szCs w:val="14"/>
      </w:rPr>
      <w:t xml:space="preserve"> </w:t>
    </w:r>
    <w:r w:rsidRPr="00B46D6E">
      <w:rPr>
        <w:rStyle w:val="Paginanummer"/>
        <w:sz w:val="14"/>
        <w:szCs w:val="14"/>
      </w:rPr>
      <w:fldChar w:fldCharType="begin"/>
    </w:r>
    <w:r w:rsidRPr="00B46D6E">
      <w:rPr>
        <w:rStyle w:val="Paginanummer"/>
        <w:sz w:val="14"/>
        <w:szCs w:val="14"/>
      </w:rPr>
      <w:instrText xml:space="preserve"> REF  datum  \* Charformat </w:instrText>
    </w:r>
    <w:r w:rsidRPr="00B46D6E">
      <w:rPr>
        <w:rStyle w:val="Paginanummer"/>
        <w:sz w:val="14"/>
        <w:szCs w:val="14"/>
      </w:rPr>
      <w:fldChar w:fldCharType="separate"/>
    </w:r>
    <w:r w:rsidRPr="00687C46">
      <w:rPr>
        <w:rStyle w:val="Paginanummer"/>
        <w:sz w:val="14"/>
        <w:szCs w:val="14"/>
      </w:rPr>
      <w:t>17-01-2017</w:t>
    </w:r>
    <w:r w:rsidRPr="00B46D6E">
      <w:rPr>
        <w:rStyle w:val="Paginanummer"/>
        <w:sz w:val="14"/>
        <w:szCs w:val="14"/>
      </w:rPr>
      <w:fldChar w:fldCharType="end"/>
    </w:r>
    <w:r w:rsidRPr="00B46D6E">
      <w:rPr>
        <w:rStyle w:val="Paginanummer"/>
        <w:sz w:val="14"/>
        <w:szCs w:val="14"/>
      </w:rPr>
      <w:t xml:space="preserve"> </w:t>
    </w:r>
    <w:r>
      <w:rPr>
        <w:rStyle w:val="Paginanummer"/>
        <w:rFonts w:cs="Arial"/>
        <w:sz w:val="14"/>
        <w:szCs w:val="14"/>
      </w:rPr>
      <w:t>│</w:t>
    </w:r>
    <w:r w:rsidRPr="00CE1B79">
      <w:rPr>
        <w:rStyle w:val="Paginanummer"/>
        <w:rFonts w:cs="Arial"/>
        <w:sz w:val="14"/>
        <w:szCs w:val="14"/>
      </w:rPr>
      <w:t xml:space="preserve"> eigendomsvoorbehoud </w:t>
    </w:r>
    <w:proofErr w:type="spellStart"/>
    <w:r w:rsidRPr="00CE1B79">
      <w:rPr>
        <w:rStyle w:val="Paginanummer"/>
        <w:rFonts w:cs="Arial"/>
        <w:b/>
        <w:sz w:val="14"/>
        <w:szCs w:val="14"/>
      </w:rPr>
      <w:t>Infrax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0A" w:rsidRDefault="00841D0A" w:rsidP="00821112">
    <w:pPr>
      <w:pStyle w:val="Voettekst"/>
      <w:tabs>
        <w:tab w:val="clear" w:pos="4536"/>
        <w:tab w:val="clear" w:pos="9072"/>
        <w:tab w:val="right" w:pos="8789"/>
      </w:tabs>
      <w:rPr>
        <w:noProof/>
        <w:lang w:val="nl-BE" w:eastAsia="nl-BE"/>
      </w:rPr>
    </w:pPr>
    <w:r w:rsidRPr="005A648E">
      <w:rPr>
        <w:noProof/>
        <w:lang w:val="nl-BE" w:eastAsia="nl-BE"/>
      </w:rPr>
      <w:drawing>
        <wp:anchor distT="0" distB="0" distL="114300" distR="114300" simplePos="0" relativeHeight="251659264" behindDoc="0" locked="0" layoutInCell="1" allowOverlap="1" wp14:anchorId="1092521B" wp14:editId="58647E1E">
          <wp:simplePos x="0" y="0"/>
          <wp:positionH relativeFrom="column">
            <wp:posOffset>1193165</wp:posOffset>
          </wp:positionH>
          <wp:positionV relativeFrom="paragraph">
            <wp:posOffset>15240</wp:posOffset>
          </wp:positionV>
          <wp:extent cx="5085716" cy="360000"/>
          <wp:effectExtent l="0" t="0" r="635" b="2540"/>
          <wp:wrapSquare wrapText="bothSides"/>
          <wp:docPr id="1" name="Afbeelding 1" descr="I:\JURI\COM\PERSOONLIJKE MAPPEN\Eveline\Voetnoten nieuw adres\Voetnoot Brussel_handleiding_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URI\COM\PERSOONLIJKE MAPPEN\Eveline\Voetnoten nieuw adres\Voetnoot Brussel_handleiding_zwart.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4402"/>
                  <a:stretch/>
                </pic:blipFill>
                <pic:spPr bwMode="auto">
                  <a:xfrm>
                    <a:off x="0" y="0"/>
                    <a:ext cx="5085716"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D0A" w:rsidRPr="007E6ECA" w:rsidRDefault="00841D0A" w:rsidP="00821112">
    <w:pPr>
      <w:pStyle w:val="Voettekst"/>
      <w:tabs>
        <w:tab w:val="clear" w:pos="4536"/>
        <w:tab w:val="clear" w:pos="9072"/>
        <w:tab w:val="right" w:pos="8789"/>
      </w:tabs>
      <w:rPr>
        <w:sz w:val="12"/>
        <w:szCs w:val="12"/>
        <w:lang w:val="fr-BE"/>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0A" w:rsidRPr="00643FF5" w:rsidRDefault="00841D0A" w:rsidP="00643FF5">
    <w:pPr>
      <w:pStyle w:val="Voettekst"/>
      <w:tabs>
        <w:tab w:val="clear" w:pos="4536"/>
        <w:tab w:val="clear" w:pos="9072"/>
        <w:tab w:val="right" w:pos="-227"/>
        <w:tab w:val="right" w:pos="8789"/>
      </w:tabs>
      <w:ind w:left="-794"/>
      <w:rPr>
        <w:sz w:val="12"/>
        <w:szCs w:val="12"/>
      </w:rPr>
    </w:pPr>
    <w:r>
      <w:rPr>
        <w:rStyle w:val="Paginanummer"/>
        <w:sz w:val="12"/>
        <w:szCs w:val="12"/>
      </w:rPr>
      <w:tab/>
    </w:r>
    <w:r w:rsidRPr="00CE1B79">
      <w:rPr>
        <w:rStyle w:val="Paginanummer"/>
        <w:sz w:val="12"/>
        <w:szCs w:val="12"/>
      </w:rPr>
      <w:fldChar w:fldCharType="begin"/>
    </w:r>
    <w:r w:rsidRPr="00CE1B79">
      <w:rPr>
        <w:rStyle w:val="Paginanummer"/>
        <w:sz w:val="12"/>
        <w:szCs w:val="12"/>
      </w:rPr>
      <w:instrText xml:space="preserve"> PAGE </w:instrText>
    </w:r>
    <w:r w:rsidRPr="00CE1B79">
      <w:rPr>
        <w:rStyle w:val="Paginanummer"/>
        <w:sz w:val="12"/>
        <w:szCs w:val="12"/>
      </w:rPr>
      <w:fldChar w:fldCharType="separate"/>
    </w:r>
    <w:r w:rsidR="00880B01">
      <w:rPr>
        <w:rStyle w:val="Paginanummer"/>
        <w:noProof/>
        <w:sz w:val="12"/>
        <w:szCs w:val="12"/>
      </w:rPr>
      <w:t>2</w:t>
    </w:r>
    <w:r w:rsidRPr="00CE1B79">
      <w:rPr>
        <w:rStyle w:val="Paginanummer"/>
        <w:sz w:val="12"/>
        <w:szCs w:val="12"/>
      </w:rPr>
      <w:fldChar w:fldCharType="end"/>
    </w:r>
    <w:r>
      <w:rPr>
        <w:rStyle w:val="Paginanummer"/>
        <w:rFonts w:cs="Arial"/>
        <w:sz w:val="14"/>
        <w:szCs w:val="14"/>
      </w:rPr>
      <w:t>│</w:t>
    </w:r>
    <w:r w:rsidRPr="00CE1B79">
      <w:rPr>
        <w:rStyle w:val="Paginanummer"/>
        <w:sz w:val="12"/>
        <w:szCs w:val="12"/>
      </w:rPr>
      <w:fldChar w:fldCharType="begin"/>
    </w:r>
    <w:r w:rsidRPr="00CE1B79">
      <w:rPr>
        <w:rStyle w:val="Paginanummer"/>
        <w:sz w:val="12"/>
        <w:szCs w:val="12"/>
      </w:rPr>
      <w:instrText xml:space="preserve"> NUMPAGES </w:instrText>
    </w:r>
    <w:r w:rsidRPr="00CE1B79">
      <w:rPr>
        <w:rStyle w:val="Paginanummer"/>
        <w:sz w:val="12"/>
        <w:szCs w:val="12"/>
      </w:rPr>
      <w:fldChar w:fldCharType="separate"/>
    </w:r>
    <w:r w:rsidR="00880B01">
      <w:rPr>
        <w:rStyle w:val="Paginanummer"/>
        <w:noProof/>
        <w:sz w:val="12"/>
        <w:szCs w:val="12"/>
      </w:rPr>
      <w:t>9</w:t>
    </w:r>
    <w:r w:rsidRPr="00CE1B79">
      <w:rPr>
        <w:rStyle w:val="Paginanummer"/>
        <w:sz w:val="12"/>
        <w:szCs w:val="12"/>
      </w:rPr>
      <w:fldChar w:fldCharType="end"/>
    </w:r>
    <w:r w:rsidRPr="00CE1B79">
      <w:rPr>
        <w:rStyle w:val="Paginanummer"/>
        <w:sz w:val="12"/>
        <w:szCs w:val="12"/>
      </w:rPr>
      <w:tab/>
    </w:r>
    <w:r w:rsidRPr="00CE1B79">
      <w:rPr>
        <w:rStyle w:val="Paginanummer"/>
        <w:sz w:val="14"/>
        <w:szCs w:val="14"/>
      </w:rPr>
      <w:fldChar w:fldCharType="begin"/>
    </w:r>
    <w:r w:rsidRPr="00CE1B79">
      <w:rPr>
        <w:rStyle w:val="Paginanummer"/>
        <w:sz w:val="14"/>
        <w:szCs w:val="14"/>
      </w:rPr>
      <w:instrText xml:space="preserve"> REF  titel  \* </w:instrText>
    </w:r>
    <w:r>
      <w:rPr>
        <w:rStyle w:val="Paginanummer"/>
        <w:sz w:val="14"/>
        <w:szCs w:val="14"/>
      </w:rPr>
      <w:instrText>Charformat</w:instrText>
    </w:r>
    <w:r w:rsidRPr="00CE1B79">
      <w:rPr>
        <w:rStyle w:val="Paginanummer"/>
        <w:sz w:val="14"/>
        <w:szCs w:val="14"/>
      </w:rPr>
      <w:instrText xml:space="preserve"> </w:instrText>
    </w:r>
    <w:r w:rsidRPr="00CE1B79">
      <w:rPr>
        <w:rStyle w:val="Paginanummer"/>
        <w:sz w:val="14"/>
        <w:szCs w:val="14"/>
      </w:rPr>
      <w:fldChar w:fldCharType="separate"/>
    </w:r>
    <w:r w:rsidRPr="00687C46">
      <w:rPr>
        <w:rStyle w:val="Paginanummer"/>
        <w:sz w:val="14"/>
        <w:szCs w:val="14"/>
      </w:rPr>
      <w:t>Energie Efficiëntie Richtlijn Art 15.2</w:t>
    </w:r>
    <w:r w:rsidRPr="00CE1B79">
      <w:rPr>
        <w:rStyle w:val="Paginanummer"/>
        <w:sz w:val="14"/>
        <w:szCs w:val="14"/>
      </w:rPr>
      <w:fldChar w:fldCharType="end"/>
    </w:r>
    <w:r w:rsidRPr="00CE1B79">
      <w:rPr>
        <w:rStyle w:val="Paginanummer"/>
        <w:sz w:val="14"/>
        <w:szCs w:val="14"/>
      </w:rPr>
      <w:t xml:space="preserve"> </w:t>
    </w:r>
    <w:r>
      <w:rPr>
        <w:rStyle w:val="Paginanummer"/>
        <w:rFonts w:cs="Arial"/>
        <w:sz w:val="14"/>
        <w:szCs w:val="14"/>
      </w:rPr>
      <w:t>│</w:t>
    </w:r>
    <w:r w:rsidRPr="00CE1B79">
      <w:rPr>
        <w:rStyle w:val="Paginanummer"/>
        <w:sz w:val="14"/>
        <w:szCs w:val="14"/>
      </w:rPr>
      <w:t xml:space="preserve"> </w:t>
    </w:r>
    <w:r w:rsidRPr="00B46D6E">
      <w:rPr>
        <w:rStyle w:val="Paginanummer"/>
        <w:sz w:val="14"/>
        <w:szCs w:val="14"/>
      </w:rPr>
      <w:fldChar w:fldCharType="begin"/>
    </w:r>
    <w:r w:rsidRPr="00B46D6E">
      <w:rPr>
        <w:rStyle w:val="Paginanummer"/>
        <w:sz w:val="14"/>
        <w:szCs w:val="14"/>
      </w:rPr>
      <w:instrText xml:space="preserve"> REF  datum  \* Charformat </w:instrText>
    </w:r>
    <w:r w:rsidRPr="00B46D6E">
      <w:rPr>
        <w:rStyle w:val="Paginanummer"/>
        <w:sz w:val="14"/>
        <w:szCs w:val="14"/>
      </w:rPr>
      <w:fldChar w:fldCharType="separate"/>
    </w:r>
    <w:r w:rsidRPr="00687C46">
      <w:rPr>
        <w:rStyle w:val="Paginanummer"/>
        <w:sz w:val="14"/>
        <w:szCs w:val="14"/>
      </w:rPr>
      <w:t>17-01-2017</w:t>
    </w:r>
    <w:r w:rsidRPr="00B46D6E">
      <w:rPr>
        <w:rStyle w:val="Paginanummer"/>
        <w:sz w:val="14"/>
        <w:szCs w:val="14"/>
      </w:rPr>
      <w:fldChar w:fldCharType="end"/>
    </w:r>
    <w:r w:rsidRPr="00B46D6E">
      <w:rPr>
        <w:rStyle w:val="Paginanummer"/>
        <w:sz w:val="14"/>
        <w:szCs w:val="14"/>
      </w:rPr>
      <w:t xml:space="preserve"> </w:t>
    </w:r>
    <w:r>
      <w:rPr>
        <w:rStyle w:val="Paginanummer"/>
        <w:rFonts w:cs="Arial"/>
        <w:sz w:val="14"/>
        <w:szCs w:val="14"/>
      </w:rPr>
      <w:t>│</w:t>
    </w:r>
    <w:r w:rsidRPr="00CE1B79">
      <w:rPr>
        <w:rStyle w:val="Paginanummer"/>
        <w:rFonts w:cs="Arial"/>
        <w:sz w:val="14"/>
        <w:szCs w:val="14"/>
      </w:rPr>
      <w:t xml:space="preserve"> eigendomsvoorbehoud </w:t>
    </w:r>
    <w:proofErr w:type="spellStart"/>
    <w:r w:rsidRPr="00CE1B79">
      <w:rPr>
        <w:rStyle w:val="Paginanummer"/>
        <w:rFonts w:cs="Arial"/>
        <w:b/>
        <w:sz w:val="14"/>
        <w:szCs w:val="14"/>
      </w:rPr>
      <w:t>Infrax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5D" w:rsidRDefault="00DD0D5D">
      <w:r>
        <w:separator/>
      </w:r>
    </w:p>
  </w:footnote>
  <w:footnote w:type="continuationSeparator" w:id="0">
    <w:p w:rsidR="00DD0D5D" w:rsidRDefault="00DD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CD" w:rsidRDefault="00EB2AC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ACD" w:rsidRDefault="00EB2AC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0A" w:rsidRDefault="00841D0A">
    <w:pPr>
      <w:pStyle w:val="Koptekst"/>
    </w:pPr>
    <w:r>
      <w:rPr>
        <w:noProof/>
        <w:lang w:val="nl-BE" w:eastAsia="nl-BE"/>
      </w:rPr>
      <w:drawing>
        <wp:anchor distT="0" distB="0" distL="114300" distR="114300" simplePos="0" relativeHeight="251657216" behindDoc="0" locked="0" layoutInCell="1" allowOverlap="1" wp14:anchorId="65BD012F" wp14:editId="1EE349C8">
          <wp:simplePos x="0" y="0"/>
          <wp:positionH relativeFrom="page">
            <wp:posOffset>1080135</wp:posOffset>
          </wp:positionH>
          <wp:positionV relativeFrom="page">
            <wp:posOffset>972185</wp:posOffset>
          </wp:positionV>
          <wp:extent cx="2333625" cy="390525"/>
          <wp:effectExtent l="0" t="0" r="0" b="0"/>
          <wp:wrapNone/>
          <wp:docPr id="3" name="Afbeelding 3" descr="INFR_be_rappor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R_be_rapport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0A" w:rsidRDefault="00841D0A" w:rsidP="00BE6A8A">
    <w:pPr>
      <w:pStyle w:val="Koptekst"/>
      <w:tabs>
        <w:tab w:val="clear" w:pos="4536"/>
        <w:tab w:val="clear" w:pos="9072"/>
        <w:tab w:val="left" w:pos="4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EB6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BE90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B8F4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2ECD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A24D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4E6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622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049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ECA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0262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9A2A47E"/>
    <w:lvl w:ilvl="0">
      <w:numFmt w:val="bullet"/>
      <w:lvlText w:val="*"/>
      <w:lvlJc w:val="left"/>
    </w:lvl>
  </w:abstractNum>
  <w:abstractNum w:abstractNumId="11" w15:restartNumberingAfterBreak="0">
    <w:nsid w:val="05775EA5"/>
    <w:multiLevelType w:val="hybridMultilevel"/>
    <w:tmpl w:val="5D060F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0CFF3B94"/>
    <w:multiLevelType w:val="multilevel"/>
    <w:tmpl w:val="91AE56F0"/>
    <w:styleLink w:val="Opsomminggenummerd"/>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Times New Roman" w:hAnsi="Times New Roman" w:cs="Times New Roman"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3" w15:restartNumberingAfterBreak="0">
    <w:nsid w:val="18D151A2"/>
    <w:multiLevelType w:val="hybridMultilevel"/>
    <w:tmpl w:val="F7BEC5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E9C531D"/>
    <w:multiLevelType w:val="hybridMultilevel"/>
    <w:tmpl w:val="86829EEE"/>
    <w:lvl w:ilvl="0" w:tplc="068ECAEE">
      <w:numFmt w:val="bullet"/>
      <w:lvlText w:val=""/>
      <w:lvlJc w:val="left"/>
      <w:pPr>
        <w:ind w:left="720" w:hanging="360"/>
      </w:pPr>
      <w:rPr>
        <w:rFonts w:ascii="Symbol" w:eastAsia="Times New Roman" w:hAnsi="Symbol" w:cs="Helv"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6093D94"/>
    <w:multiLevelType w:val="multilevel"/>
    <w:tmpl w:val="91AE56F0"/>
    <w:numStyleLink w:val="Opsomminggenummerd"/>
  </w:abstractNum>
  <w:abstractNum w:abstractNumId="16" w15:restartNumberingAfterBreak="0">
    <w:nsid w:val="38217837"/>
    <w:multiLevelType w:val="hybridMultilevel"/>
    <w:tmpl w:val="955C7056"/>
    <w:lvl w:ilvl="0" w:tplc="21FE80FA">
      <w:numFmt w:val="bullet"/>
      <w:lvlText w:val=""/>
      <w:lvlJc w:val="left"/>
      <w:pPr>
        <w:ind w:left="720" w:hanging="360"/>
      </w:pPr>
      <w:rPr>
        <w:rFonts w:ascii="Symbol" w:eastAsia="Times New Roman" w:hAnsi="Symbol" w:cs="Helv"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C3332C4"/>
    <w:multiLevelType w:val="multilevel"/>
    <w:tmpl w:val="57328058"/>
    <w:numStyleLink w:val="Opsommingmettekens"/>
  </w:abstractNum>
  <w:abstractNum w:abstractNumId="18" w15:restartNumberingAfterBreak="0">
    <w:nsid w:val="3CCE60AC"/>
    <w:multiLevelType w:val="hybridMultilevel"/>
    <w:tmpl w:val="D37AAD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1F9027C"/>
    <w:multiLevelType w:val="hybridMultilevel"/>
    <w:tmpl w:val="5D060F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7300301"/>
    <w:multiLevelType w:val="multilevel"/>
    <w:tmpl w:val="57328058"/>
    <w:numStyleLink w:val="Opsommingmettekens"/>
  </w:abstractNum>
  <w:abstractNum w:abstractNumId="21" w15:restartNumberingAfterBreak="0">
    <w:nsid w:val="587B345B"/>
    <w:multiLevelType w:val="hybridMultilevel"/>
    <w:tmpl w:val="AD0AC7EE"/>
    <w:lvl w:ilvl="0" w:tplc="7D08FBF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B482C12"/>
    <w:multiLevelType w:val="multilevel"/>
    <w:tmpl w:val="50F8A3C6"/>
    <w:lvl w:ilvl="0">
      <w:start w:val="1"/>
      <w:numFmt w:val="decimal"/>
      <w:pStyle w:val="Kop1"/>
      <w:lvlText w:val="%1"/>
      <w:lvlJc w:val="right"/>
      <w:pPr>
        <w:tabs>
          <w:tab w:val="num" w:pos="0"/>
        </w:tabs>
        <w:ind w:left="0" w:hanging="170"/>
      </w:pPr>
      <w:rPr>
        <w:rFonts w:hint="default"/>
      </w:rPr>
    </w:lvl>
    <w:lvl w:ilvl="1">
      <w:start w:val="1"/>
      <w:numFmt w:val="decimal"/>
      <w:pStyle w:val="Kop2"/>
      <w:lvlText w:val="%1.%2"/>
      <w:lvlJc w:val="right"/>
      <w:pPr>
        <w:tabs>
          <w:tab w:val="num" w:pos="0"/>
        </w:tabs>
        <w:ind w:left="0" w:hanging="170"/>
      </w:pPr>
      <w:rPr>
        <w:rFonts w:hint="default"/>
      </w:rPr>
    </w:lvl>
    <w:lvl w:ilvl="2">
      <w:start w:val="1"/>
      <w:numFmt w:val="decimal"/>
      <w:pStyle w:val="Kop3"/>
      <w:lvlText w:val="%1.%2.%3"/>
      <w:lvlJc w:val="right"/>
      <w:pPr>
        <w:tabs>
          <w:tab w:val="num" w:pos="0"/>
        </w:tabs>
        <w:ind w:left="0" w:hanging="170"/>
      </w:pPr>
      <w:rPr>
        <w:rFonts w:cs="Times New Roman"/>
        <w:b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Kop4"/>
      <w:lvlText w:val="%1.%2.%3.%4"/>
      <w:lvlJc w:val="right"/>
      <w:pPr>
        <w:tabs>
          <w:tab w:val="num" w:pos="0"/>
        </w:tabs>
        <w:ind w:left="0" w:hanging="170"/>
      </w:pPr>
      <w:rPr>
        <w:rFonts w:hint="default"/>
      </w:rPr>
    </w:lvl>
    <w:lvl w:ilvl="4">
      <w:start w:val="1"/>
      <w:numFmt w:val="decimal"/>
      <w:pStyle w:val="Kop5"/>
      <w:lvlText w:val="%1.%2.%3.%4.%5"/>
      <w:lvlJc w:val="right"/>
      <w:pPr>
        <w:tabs>
          <w:tab w:val="num" w:pos="0"/>
        </w:tabs>
        <w:ind w:left="0" w:hanging="17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CA02D16"/>
    <w:multiLevelType w:val="hybridMultilevel"/>
    <w:tmpl w:val="2640B8DC"/>
    <w:lvl w:ilvl="0" w:tplc="37E26126">
      <w:numFmt w:val="bullet"/>
      <w:lvlText w:val="-"/>
      <w:lvlJc w:val="left"/>
      <w:pPr>
        <w:tabs>
          <w:tab w:val="num" w:pos="720"/>
        </w:tabs>
        <w:ind w:left="720" w:hanging="360"/>
      </w:pPr>
      <w:rPr>
        <w:rFonts w:ascii="Arial" w:eastAsia="Times New Roman" w:hAnsi="Arial" w:cs="Arial" w:hint="default"/>
      </w:rPr>
    </w:lvl>
    <w:lvl w:ilvl="1" w:tplc="87961F90" w:tentative="1">
      <w:start w:val="1"/>
      <w:numFmt w:val="bullet"/>
      <w:lvlText w:val="o"/>
      <w:lvlJc w:val="left"/>
      <w:pPr>
        <w:tabs>
          <w:tab w:val="num" w:pos="1440"/>
        </w:tabs>
        <w:ind w:left="1440" w:hanging="360"/>
      </w:pPr>
      <w:rPr>
        <w:rFonts w:ascii="Courier New" w:hAnsi="Courier New" w:cs="Courier New" w:hint="default"/>
      </w:rPr>
    </w:lvl>
    <w:lvl w:ilvl="2" w:tplc="25BE61AC" w:tentative="1">
      <w:start w:val="1"/>
      <w:numFmt w:val="bullet"/>
      <w:lvlText w:val=""/>
      <w:lvlJc w:val="left"/>
      <w:pPr>
        <w:tabs>
          <w:tab w:val="num" w:pos="2160"/>
        </w:tabs>
        <w:ind w:left="2160" w:hanging="360"/>
      </w:pPr>
      <w:rPr>
        <w:rFonts w:ascii="Wingdings" w:hAnsi="Wingdings" w:hint="default"/>
      </w:rPr>
    </w:lvl>
    <w:lvl w:ilvl="3" w:tplc="90F45D74" w:tentative="1">
      <w:start w:val="1"/>
      <w:numFmt w:val="bullet"/>
      <w:lvlText w:val=""/>
      <w:lvlJc w:val="left"/>
      <w:pPr>
        <w:tabs>
          <w:tab w:val="num" w:pos="2880"/>
        </w:tabs>
        <w:ind w:left="2880" w:hanging="360"/>
      </w:pPr>
      <w:rPr>
        <w:rFonts w:ascii="Symbol" w:hAnsi="Symbol" w:hint="default"/>
      </w:rPr>
    </w:lvl>
    <w:lvl w:ilvl="4" w:tplc="9834AD6E" w:tentative="1">
      <w:start w:val="1"/>
      <w:numFmt w:val="bullet"/>
      <w:lvlText w:val="o"/>
      <w:lvlJc w:val="left"/>
      <w:pPr>
        <w:tabs>
          <w:tab w:val="num" w:pos="3600"/>
        </w:tabs>
        <w:ind w:left="3600" w:hanging="360"/>
      </w:pPr>
      <w:rPr>
        <w:rFonts w:ascii="Courier New" w:hAnsi="Courier New" w:cs="Courier New" w:hint="default"/>
      </w:rPr>
    </w:lvl>
    <w:lvl w:ilvl="5" w:tplc="CD864AB0" w:tentative="1">
      <w:start w:val="1"/>
      <w:numFmt w:val="bullet"/>
      <w:lvlText w:val=""/>
      <w:lvlJc w:val="left"/>
      <w:pPr>
        <w:tabs>
          <w:tab w:val="num" w:pos="4320"/>
        </w:tabs>
        <w:ind w:left="4320" w:hanging="360"/>
      </w:pPr>
      <w:rPr>
        <w:rFonts w:ascii="Wingdings" w:hAnsi="Wingdings" w:hint="default"/>
      </w:rPr>
    </w:lvl>
    <w:lvl w:ilvl="6" w:tplc="A126A444" w:tentative="1">
      <w:start w:val="1"/>
      <w:numFmt w:val="bullet"/>
      <w:lvlText w:val=""/>
      <w:lvlJc w:val="left"/>
      <w:pPr>
        <w:tabs>
          <w:tab w:val="num" w:pos="5040"/>
        </w:tabs>
        <w:ind w:left="5040" w:hanging="360"/>
      </w:pPr>
      <w:rPr>
        <w:rFonts w:ascii="Symbol" w:hAnsi="Symbol" w:hint="default"/>
      </w:rPr>
    </w:lvl>
    <w:lvl w:ilvl="7" w:tplc="345AD9A2" w:tentative="1">
      <w:start w:val="1"/>
      <w:numFmt w:val="bullet"/>
      <w:lvlText w:val="o"/>
      <w:lvlJc w:val="left"/>
      <w:pPr>
        <w:tabs>
          <w:tab w:val="num" w:pos="5760"/>
        </w:tabs>
        <w:ind w:left="5760" w:hanging="360"/>
      </w:pPr>
      <w:rPr>
        <w:rFonts w:ascii="Courier New" w:hAnsi="Courier New" w:cs="Courier New" w:hint="default"/>
      </w:rPr>
    </w:lvl>
    <w:lvl w:ilvl="8" w:tplc="9920F65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23717"/>
    <w:multiLevelType w:val="multilevel"/>
    <w:tmpl w:val="57328058"/>
    <w:numStyleLink w:val="Opsommingmettekens"/>
  </w:abstractNum>
  <w:abstractNum w:abstractNumId="25" w15:restartNumberingAfterBreak="0">
    <w:nsid w:val="69343FBD"/>
    <w:multiLevelType w:val="multilevel"/>
    <w:tmpl w:val="91AE56F0"/>
    <w:numStyleLink w:val="Opsomminggenummerd"/>
  </w:abstractNum>
  <w:abstractNum w:abstractNumId="26" w15:restartNumberingAfterBreak="0">
    <w:nsid w:val="754A5EC8"/>
    <w:multiLevelType w:val="multilevel"/>
    <w:tmpl w:val="57328058"/>
    <w:styleLink w:val="Opsommingmettekens"/>
    <w:lvl w:ilvl="0">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27" w15:restartNumberingAfterBreak="0">
    <w:nsid w:val="7BE5460E"/>
    <w:multiLevelType w:val="hybridMultilevel"/>
    <w:tmpl w:val="9AC4DE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7"/>
  </w:num>
  <w:num w:numId="4">
    <w:abstractNumId w:val="15"/>
  </w:num>
  <w:num w:numId="5">
    <w:abstractNumId w:val="22"/>
  </w:num>
  <w:num w:numId="6">
    <w:abstractNumId w:val="22"/>
  </w:num>
  <w:num w:numId="7">
    <w:abstractNumId w:val="22"/>
  </w:num>
  <w:num w:numId="8">
    <w:abstractNumId w:val="22"/>
  </w:num>
  <w:num w:numId="9">
    <w:abstractNumId w:val="22"/>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5"/>
  </w:num>
  <w:num w:numId="23">
    <w:abstractNumId w:val="12"/>
  </w:num>
  <w:num w:numId="24">
    <w:abstractNumId w:val="13"/>
  </w:num>
  <w:num w:numId="25">
    <w:abstractNumId w:val="21"/>
  </w:num>
  <w:num w:numId="26">
    <w:abstractNumId w:val="27"/>
  </w:num>
  <w:num w:numId="27">
    <w:abstractNumId w:val="10"/>
    <w:lvlOverride w:ilvl="0">
      <w:lvl w:ilvl="0">
        <w:numFmt w:val="bullet"/>
        <w:lvlText w:val=""/>
        <w:legacy w:legacy="1" w:legacySpace="0" w:legacyIndent="0"/>
        <w:lvlJc w:val="left"/>
        <w:rPr>
          <w:rFonts w:ascii="Symbol" w:hAnsi="Symbol" w:hint="default"/>
          <w:sz w:val="22"/>
        </w:rPr>
      </w:lvl>
    </w:lvlOverride>
  </w:num>
  <w:num w:numId="28">
    <w:abstractNumId w:val="19"/>
  </w:num>
  <w:num w:numId="29">
    <w:abstractNumId w:val="11"/>
  </w:num>
  <w:num w:numId="30">
    <w:abstractNumId w:val="18"/>
  </w:num>
  <w:num w:numId="31">
    <w:abstractNumId w:val="1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2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BD"/>
    <w:rsid w:val="00003ECF"/>
    <w:rsid w:val="00004819"/>
    <w:rsid w:val="00007768"/>
    <w:rsid w:val="00021724"/>
    <w:rsid w:val="00023AD0"/>
    <w:rsid w:val="00023FBF"/>
    <w:rsid w:val="0003069B"/>
    <w:rsid w:val="0003218D"/>
    <w:rsid w:val="00035BA3"/>
    <w:rsid w:val="00043651"/>
    <w:rsid w:val="0004665F"/>
    <w:rsid w:val="0005704C"/>
    <w:rsid w:val="00060108"/>
    <w:rsid w:val="00062F45"/>
    <w:rsid w:val="000702EC"/>
    <w:rsid w:val="000709FA"/>
    <w:rsid w:val="00072795"/>
    <w:rsid w:val="0008787A"/>
    <w:rsid w:val="000B294F"/>
    <w:rsid w:val="000B5A4F"/>
    <w:rsid w:val="000C328B"/>
    <w:rsid w:val="000C5B9D"/>
    <w:rsid w:val="000C668C"/>
    <w:rsid w:val="000E61AE"/>
    <w:rsid w:val="000F3B19"/>
    <w:rsid w:val="000F67CA"/>
    <w:rsid w:val="00102D8E"/>
    <w:rsid w:val="00111518"/>
    <w:rsid w:val="00122747"/>
    <w:rsid w:val="00122CB1"/>
    <w:rsid w:val="00137EE2"/>
    <w:rsid w:val="0014319F"/>
    <w:rsid w:val="001464FA"/>
    <w:rsid w:val="0014732F"/>
    <w:rsid w:val="00152513"/>
    <w:rsid w:val="00163B2F"/>
    <w:rsid w:val="0016402A"/>
    <w:rsid w:val="00171D5C"/>
    <w:rsid w:val="001749F1"/>
    <w:rsid w:val="00174F82"/>
    <w:rsid w:val="0018770B"/>
    <w:rsid w:val="001904DC"/>
    <w:rsid w:val="00194F15"/>
    <w:rsid w:val="0019538D"/>
    <w:rsid w:val="001A487F"/>
    <w:rsid w:val="001B0D62"/>
    <w:rsid w:val="001C1AFB"/>
    <w:rsid w:val="001C3501"/>
    <w:rsid w:val="001C7838"/>
    <w:rsid w:val="001D205B"/>
    <w:rsid w:val="001E61A3"/>
    <w:rsid w:val="001F0B34"/>
    <w:rsid w:val="001F15AF"/>
    <w:rsid w:val="00207B52"/>
    <w:rsid w:val="00210220"/>
    <w:rsid w:val="00214889"/>
    <w:rsid w:val="00215D99"/>
    <w:rsid w:val="00216FBB"/>
    <w:rsid w:val="00223805"/>
    <w:rsid w:val="00247731"/>
    <w:rsid w:val="00251086"/>
    <w:rsid w:val="002626C4"/>
    <w:rsid w:val="002633D9"/>
    <w:rsid w:val="00273DF1"/>
    <w:rsid w:val="00280C40"/>
    <w:rsid w:val="0028307E"/>
    <w:rsid w:val="0028406A"/>
    <w:rsid w:val="002854E9"/>
    <w:rsid w:val="002A1F44"/>
    <w:rsid w:val="002A302D"/>
    <w:rsid w:val="002A4643"/>
    <w:rsid w:val="002A5492"/>
    <w:rsid w:val="002B1630"/>
    <w:rsid w:val="002B20D2"/>
    <w:rsid w:val="002B2F24"/>
    <w:rsid w:val="002C5844"/>
    <w:rsid w:val="002D5B0E"/>
    <w:rsid w:val="002E4AC7"/>
    <w:rsid w:val="002F3645"/>
    <w:rsid w:val="00300528"/>
    <w:rsid w:val="00306C78"/>
    <w:rsid w:val="0031521B"/>
    <w:rsid w:val="00316D03"/>
    <w:rsid w:val="003215B7"/>
    <w:rsid w:val="003243F4"/>
    <w:rsid w:val="00327A63"/>
    <w:rsid w:val="0033390E"/>
    <w:rsid w:val="003375BD"/>
    <w:rsid w:val="00352323"/>
    <w:rsid w:val="00353517"/>
    <w:rsid w:val="00353C37"/>
    <w:rsid w:val="00365CB6"/>
    <w:rsid w:val="00375E18"/>
    <w:rsid w:val="00385D36"/>
    <w:rsid w:val="0038615C"/>
    <w:rsid w:val="003A3584"/>
    <w:rsid w:val="003A48CA"/>
    <w:rsid w:val="003A5272"/>
    <w:rsid w:val="003C32F7"/>
    <w:rsid w:val="003C58EC"/>
    <w:rsid w:val="003C7E89"/>
    <w:rsid w:val="003D36E9"/>
    <w:rsid w:val="003D3A04"/>
    <w:rsid w:val="003D4A68"/>
    <w:rsid w:val="003E0735"/>
    <w:rsid w:val="003E2195"/>
    <w:rsid w:val="003E5F3A"/>
    <w:rsid w:val="003E69A6"/>
    <w:rsid w:val="003E74CE"/>
    <w:rsid w:val="003F46A5"/>
    <w:rsid w:val="00411D8D"/>
    <w:rsid w:val="00412A9C"/>
    <w:rsid w:val="004141E6"/>
    <w:rsid w:val="00417A39"/>
    <w:rsid w:val="00422198"/>
    <w:rsid w:val="00447280"/>
    <w:rsid w:val="004477E6"/>
    <w:rsid w:val="00455A68"/>
    <w:rsid w:val="004609FE"/>
    <w:rsid w:val="0046217F"/>
    <w:rsid w:val="004625F4"/>
    <w:rsid w:val="00466BE3"/>
    <w:rsid w:val="00467E58"/>
    <w:rsid w:val="00472BFF"/>
    <w:rsid w:val="00476FA6"/>
    <w:rsid w:val="004824FC"/>
    <w:rsid w:val="004A37EC"/>
    <w:rsid w:val="004A3C11"/>
    <w:rsid w:val="004B15B3"/>
    <w:rsid w:val="004D025A"/>
    <w:rsid w:val="004E2AFD"/>
    <w:rsid w:val="004F39CA"/>
    <w:rsid w:val="004F4C7B"/>
    <w:rsid w:val="004F7C94"/>
    <w:rsid w:val="00502C91"/>
    <w:rsid w:val="0050471B"/>
    <w:rsid w:val="00513454"/>
    <w:rsid w:val="00513B89"/>
    <w:rsid w:val="00524186"/>
    <w:rsid w:val="00527808"/>
    <w:rsid w:val="00530506"/>
    <w:rsid w:val="00532715"/>
    <w:rsid w:val="005470A6"/>
    <w:rsid w:val="00563489"/>
    <w:rsid w:val="00565BCF"/>
    <w:rsid w:val="00566FBF"/>
    <w:rsid w:val="00571B86"/>
    <w:rsid w:val="005720A4"/>
    <w:rsid w:val="00586BD3"/>
    <w:rsid w:val="00587F3D"/>
    <w:rsid w:val="00591C24"/>
    <w:rsid w:val="0059344C"/>
    <w:rsid w:val="00596978"/>
    <w:rsid w:val="005A051E"/>
    <w:rsid w:val="005A648E"/>
    <w:rsid w:val="005B0442"/>
    <w:rsid w:val="005B296A"/>
    <w:rsid w:val="005C04AB"/>
    <w:rsid w:val="005C0ED9"/>
    <w:rsid w:val="005C1827"/>
    <w:rsid w:val="005D0479"/>
    <w:rsid w:val="005D214D"/>
    <w:rsid w:val="005D30BE"/>
    <w:rsid w:val="005D3F03"/>
    <w:rsid w:val="005D5296"/>
    <w:rsid w:val="005E2FB7"/>
    <w:rsid w:val="005E3859"/>
    <w:rsid w:val="005E5447"/>
    <w:rsid w:val="005E5F01"/>
    <w:rsid w:val="005E70A8"/>
    <w:rsid w:val="00620187"/>
    <w:rsid w:val="00625F81"/>
    <w:rsid w:val="006336FE"/>
    <w:rsid w:val="006414DE"/>
    <w:rsid w:val="006435E2"/>
    <w:rsid w:val="00643FF5"/>
    <w:rsid w:val="00673351"/>
    <w:rsid w:val="00673903"/>
    <w:rsid w:val="006764F1"/>
    <w:rsid w:val="00687C46"/>
    <w:rsid w:val="00692058"/>
    <w:rsid w:val="006A30C8"/>
    <w:rsid w:val="006A78A8"/>
    <w:rsid w:val="006B01D8"/>
    <w:rsid w:val="006D2894"/>
    <w:rsid w:val="006F0C27"/>
    <w:rsid w:val="006F6A25"/>
    <w:rsid w:val="00700A3D"/>
    <w:rsid w:val="00701448"/>
    <w:rsid w:val="0075362B"/>
    <w:rsid w:val="007558E7"/>
    <w:rsid w:val="0075618E"/>
    <w:rsid w:val="00756399"/>
    <w:rsid w:val="00762794"/>
    <w:rsid w:val="00763408"/>
    <w:rsid w:val="00763710"/>
    <w:rsid w:val="00771805"/>
    <w:rsid w:val="00784ABE"/>
    <w:rsid w:val="007958C9"/>
    <w:rsid w:val="007A61EA"/>
    <w:rsid w:val="007B2125"/>
    <w:rsid w:val="007B64A9"/>
    <w:rsid w:val="007C30AB"/>
    <w:rsid w:val="007D1F2B"/>
    <w:rsid w:val="007D464D"/>
    <w:rsid w:val="007E16BB"/>
    <w:rsid w:val="007E6ECA"/>
    <w:rsid w:val="007F282F"/>
    <w:rsid w:val="007F369A"/>
    <w:rsid w:val="007F61DA"/>
    <w:rsid w:val="00802025"/>
    <w:rsid w:val="008029A5"/>
    <w:rsid w:val="0080376C"/>
    <w:rsid w:val="00810CF9"/>
    <w:rsid w:val="00812AF4"/>
    <w:rsid w:val="00812F19"/>
    <w:rsid w:val="00814152"/>
    <w:rsid w:val="0082077A"/>
    <w:rsid w:val="00821112"/>
    <w:rsid w:val="0082164D"/>
    <w:rsid w:val="0082719D"/>
    <w:rsid w:val="008373B7"/>
    <w:rsid w:val="00841D0A"/>
    <w:rsid w:val="00843D51"/>
    <w:rsid w:val="00845842"/>
    <w:rsid w:val="00854D8D"/>
    <w:rsid w:val="00857D5E"/>
    <w:rsid w:val="00860399"/>
    <w:rsid w:val="008620C7"/>
    <w:rsid w:val="008679F1"/>
    <w:rsid w:val="00877EF7"/>
    <w:rsid w:val="00880B01"/>
    <w:rsid w:val="00882D6E"/>
    <w:rsid w:val="00885243"/>
    <w:rsid w:val="0088545A"/>
    <w:rsid w:val="00892277"/>
    <w:rsid w:val="00892DA0"/>
    <w:rsid w:val="008930F1"/>
    <w:rsid w:val="008935B7"/>
    <w:rsid w:val="00893709"/>
    <w:rsid w:val="008B4AB3"/>
    <w:rsid w:val="008B6387"/>
    <w:rsid w:val="008C5279"/>
    <w:rsid w:val="008C5889"/>
    <w:rsid w:val="008C6411"/>
    <w:rsid w:val="008D5270"/>
    <w:rsid w:val="0091364A"/>
    <w:rsid w:val="00936407"/>
    <w:rsid w:val="0094350C"/>
    <w:rsid w:val="00944FB8"/>
    <w:rsid w:val="0094759F"/>
    <w:rsid w:val="00955DFA"/>
    <w:rsid w:val="009561A3"/>
    <w:rsid w:val="009608F4"/>
    <w:rsid w:val="00960F50"/>
    <w:rsid w:val="0096352F"/>
    <w:rsid w:val="0096543E"/>
    <w:rsid w:val="00973F6E"/>
    <w:rsid w:val="00976E23"/>
    <w:rsid w:val="0098180E"/>
    <w:rsid w:val="00994409"/>
    <w:rsid w:val="00997970"/>
    <w:rsid w:val="009A5CD6"/>
    <w:rsid w:val="009B1CC7"/>
    <w:rsid w:val="009C032E"/>
    <w:rsid w:val="009C5F8D"/>
    <w:rsid w:val="009C7CAF"/>
    <w:rsid w:val="009D3BFF"/>
    <w:rsid w:val="009F3E2A"/>
    <w:rsid w:val="00A04A3B"/>
    <w:rsid w:val="00A24BBD"/>
    <w:rsid w:val="00A267D6"/>
    <w:rsid w:val="00A31C7E"/>
    <w:rsid w:val="00A32C6B"/>
    <w:rsid w:val="00A330EC"/>
    <w:rsid w:val="00A404EA"/>
    <w:rsid w:val="00A431BE"/>
    <w:rsid w:val="00A45FA7"/>
    <w:rsid w:val="00A61498"/>
    <w:rsid w:val="00A73018"/>
    <w:rsid w:val="00A74750"/>
    <w:rsid w:val="00A9249C"/>
    <w:rsid w:val="00A940D4"/>
    <w:rsid w:val="00A95FBA"/>
    <w:rsid w:val="00A967F4"/>
    <w:rsid w:val="00AA7B7C"/>
    <w:rsid w:val="00AB070E"/>
    <w:rsid w:val="00AB6D99"/>
    <w:rsid w:val="00AC19D2"/>
    <w:rsid w:val="00AD01FC"/>
    <w:rsid w:val="00AD04E0"/>
    <w:rsid w:val="00AD0708"/>
    <w:rsid w:val="00AD332E"/>
    <w:rsid w:val="00AD357C"/>
    <w:rsid w:val="00AD47B9"/>
    <w:rsid w:val="00AD6063"/>
    <w:rsid w:val="00AE0C2E"/>
    <w:rsid w:val="00AE3023"/>
    <w:rsid w:val="00AF1B02"/>
    <w:rsid w:val="00B0648C"/>
    <w:rsid w:val="00B25C7E"/>
    <w:rsid w:val="00B27AD0"/>
    <w:rsid w:val="00B4347E"/>
    <w:rsid w:val="00B45FF4"/>
    <w:rsid w:val="00B46D6E"/>
    <w:rsid w:val="00B554BB"/>
    <w:rsid w:val="00B57076"/>
    <w:rsid w:val="00B571C9"/>
    <w:rsid w:val="00B63EBF"/>
    <w:rsid w:val="00B70C19"/>
    <w:rsid w:val="00B711D6"/>
    <w:rsid w:val="00B82C4A"/>
    <w:rsid w:val="00B92D3C"/>
    <w:rsid w:val="00B92F70"/>
    <w:rsid w:val="00BA1F35"/>
    <w:rsid w:val="00BA76AA"/>
    <w:rsid w:val="00BB7F89"/>
    <w:rsid w:val="00BC68E8"/>
    <w:rsid w:val="00BC6F7B"/>
    <w:rsid w:val="00BC7D5A"/>
    <w:rsid w:val="00BD0023"/>
    <w:rsid w:val="00BD532C"/>
    <w:rsid w:val="00BE1AC2"/>
    <w:rsid w:val="00BE4562"/>
    <w:rsid w:val="00BE6A8A"/>
    <w:rsid w:val="00BE7BCF"/>
    <w:rsid w:val="00C06572"/>
    <w:rsid w:val="00C15219"/>
    <w:rsid w:val="00C21F88"/>
    <w:rsid w:val="00C24358"/>
    <w:rsid w:val="00C2709D"/>
    <w:rsid w:val="00C273DE"/>
    <w:rsid w:val="00C33136"/>
    <w:rsid w:val="00C46CD1"/>
    <w:rsid w:val="00C5236A"/>
    <w:rsid w:val="00C75E6E"/>
    <w:rsid w:val="00C76243"/>
    <w:rsid w:val="00C9282D"/>
    <w:rsid w:val="00C92D5A"/>
    <w:rsid w:val="00CA2C47"/>
    <w:rsid w:val="00CC3E01"/>
    <w:rsid w:val="00CD4024"/>
    <w:rsid w:val="00CE09F8"/>
    <w:rsid w:val="00CE1B79"/>
    <w:rsid w:val="00CE7E45"/>
    <w:rsid w:val="00CF02D8"/>
    <w:rsid w:val="00CF0E17"/>
    <w:rsid w:val="00CF7366"/>
    <w:rsid w:val="00D04FB0"/>
    <w:rsid w:val="00D053E9"/>
    <w:rsid w:val="00D14BB9"/>
    <w:rsid w:val="00D20F79"/>
    <w:rsid w:val="00D2393B"/>
    <w:rsid w:val="00D32AB3"/>
    <w:rsid w:val="00D32DF8"/>
    <w:rsid w:val="00D333E7"/>
    <w:rsid w:val="00D4028C"/>
    <w:rsid w:val="00D433B0"/>
    <w:rsid w:val="00D45780"/>
    <w:rsid w:val="00D56351"/>
    <w:rsid w:val="00D64716"/>
    <w:rsid w:val="00D66E7F"/>
    <w:rsid w:val="00D741DA"/>
    <w:rsid w:val="00D74710"/>
    <w:rsid w:val="00D80032"/>
    <w:rsid w:val="00D863FE"/>
    <w:rsid w:val="00D91F7A"/>
    <w:rsid w:val="00D95D2F"/>
    <w:rsid w:val="00DA039C"/>
    <w:rsid w:val="00DA441A"/>
    <w:rsid w:val="00DA7DF3"/>
    <w:rsid w:val="00DB1C6E"/>
    <w:rsid w:val="00DB2932"/>
    <w:rsid w:val="00DB2AA2"/>
    <w:rsid w:val="00DB4E57"/>
    <w:rsid w:val="00DC15AB"/>
    <w:rsid w:val="00DC6CE2"/>
    <w:rsid w:val="00DD0D5D"/>
    <w:rsid w:val="00DE14CC"/>
    <w:rsid w:val="00DE461A"/>
    <w:rsid w:val="00DF7306"/>
    <w:rsid w:val="00E00A3D"/>
    <w:rsid w:val="00E1010C"/>
    <w:rsid w:val="00E1022E"/>
    <w:rsid w:val="00E1039C"/>
    <w:rsid w:val="00E13B74"/>
    <w:rsid w:val="00E33245"/>
    <w:rsid w:val="00E36B24"/>
    <w:rsid w:val="00E4607C"/>
    <w:rsid w:val="00E476E8"/>
    <w:rsid w:val="00E51F66"/>
    <w:rsid w:val="00E54718"/>
    <w:rsid w:val="00E64B63"/>
    <w:rsid w:val="00E70C2C"/>
    <w:rsid w:val="00E76278"/>
    <w:rsid w:val="00E77602"/>
    <w:rsid w:val="00E77F3B"/>
    <w:rsid w:val="00E92D0E"/>
    <w:rsid w:val="00EA117A"/>
    <w:rsid w:val="00EA1CE8"/>
    <w:rsid w:val="00EB2A53"/>
    <w:rsid w:val="00EB2ACD"/>
    <w:rsid w:val="00EB5E8F"/>
    <w:rsid w:val="00EC27C6"/>
    <w:rsid w:val="00EC3EFE"/>
    <w:rsid w:val="00EC461E"/>
    <w:rsid w:val="00ED0070"/>
    <w:rsid w:val="00ED2024"/>
    <w:rsid w:val="00ED6AB8"/>
    <w:rsid w:val="00EE2514"/>
    <w:rsid w:val="00EE7004"/>
    <w:rsid w:val="00F00A52"/>
    <w:rsid w:val="00F0171B"/>
    <w:rsid w:val="00F10908"/>
    <w:rsid w:val="00F1402E"/>
    <w:rsid w:val="00F174C2"/>
    <w:rsid w:val="00F37232"/>
    <w:rsid w:val="00F40895"/>
    <w:rsid w:val="00F57E05"/>
    <w:rsid w:val="00F7482A"/>
    <w:rsid w:val="00F86614"/>
    <w:rsid w:val="00F956A9"/>
    <w:rsid w:val="00FB5EC7"/>
    <w:rsid w:val="00FD43E2"/>
    <w:rsid w:val="00FF1A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76852"/>
  <w15:docId w15:val="{990D672A-7682-4D68-BEEE-15BC1DD6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0B294F"/>
    <w:pPr>
      <w:spacing w:line="280" w:lineRule="atLeast"/>
    </w:pPr>
    <w:rPr>
      <w:rFonts w:ascii="Arial" w:hAnsi="Arial"/>
      <w:szCs w:val="24"/>
      <w:lang w:val="nl-NL" w:eastAsia="nl-NL"/>
    </w:rPr>
  </w:style>
  <w:style w:type="paragraph" w:styleId="Kop1">
    <w:name w:val="heading 1"/>
    <w:basedOn w:val="Standaard"/>
    <w:next w:val="Standaard"/>
    <w:qFormat/>
    <w:rsid w:val="00021724"/>
    <w:pPr>
      <w:keepNext/>
      <w:numPr>
        <w:numId w:val="9"/>
      </w:numPr>
      <w:tabs>
        <w:tab w:val="left" w:pos="0"/>
      </w:tabs>
      <w:spacing w:before="454" w:line="240" w:lineRule="exact"/>
      <w:ind w:hanging="227"/>
      <w:outlineLvl w:val="0"/>
    </w:pPr>
    <w:rPr>
      <w:rFonts w:cs="Arial"/>
      <w:b/>
      <w:bCs/>
      <w:sz w:val="24"/>
      <w:szCs w:val="18"/>
      <w:lang w:val="nl-BE" w:eastAsia="nl-BE"/>
    </w:rPr>
  </w:style>
  <w:style w:type="paragraph" w:styleId="Kop2">
    <w:name w:val="heading 2"/>
    <w:basedOn w:val="Standaard"/>
    <w:next w:val="Standaard"/>
    <w:qFormat/>
    <w:rsid w:val="00021724"/>
    <w:pPr>
      <w:keepNext/>
      <w:numPr>
        <w:ilvl w:val="1"/>
        <w:numId w:val="9"/>
      </w:numPr>
      <w:tabs>
        <w:tab w:val="left" w:pos="0"/>
      </w:tabs>
      <w:spacing w:before="170"/>
      <w:ind w:hanging="227"/>
      <w:outlineLvl w:val="1"/>
    </w:pPr>
    <w:rPr>
      <w:rFonts w:cs="Arial"/>
      <w:b/>
      <w:bCs/>
      <w:iCs/>
      <w:szCs w:val="18"/>
      <w:lang w:val="nl-BE" w:eastAsia="nl-BE"/>
    </w:rPr>
  </w:style>
  <w:style w:type="paragraph" w:styleId="Kop3">
    <w:name w:val="heading 3"/>
    <w:basedOn w:val="Standaard"/>
    <w:next w:val="Standaard"/>
    <w:qFormat/>
    <w:rsid w:val="00B4347E"/>
    <w:pPr>
      <w:keepNext/>
      <w:numPr>
        <w:ilvl w:val="2"/>
        <w:numId w:val="9"/>
      </w:numPr>
      <w:tabs>
        <w:tab w:val="left" w:pos="0"/>
      </w:tabs>
      <w:spacing w:before="170"/>
      <w:ind w:hanging="227"/>
      <w:outlineLvl w:val="2"/>
    </w:pPr>
    <w:rPr>
      <w:rFonts w:cs="Arial"/>
      <w:bCs/>
      <w:szCs w:val="18"/>
      <w:lang w:val="nl-BE" w:eastAsia="nl-BE"/>
    </w:rPr>
  </w:style>
  <w:style w:type="paragraph" w:styleId="Kop4">
    <w:name w:val="heading 4"/>
    <w:basedOn w:val="Standaard"/>
    <w:next w:val="Standaard"/>
    <w:qFormat/>
    <w:rsid w:val="00352323"/>
    <w:pPr>
      <w:keepNext/>
      <w:numPr>
        <w:ilvl w:val="3"/>
        <w:numId w:val="9"/>
      </w:numPr>
      <w:tabs>
        <w:tab w:val="left" w:pos="0"/>
      </w:tabs>
      <w:spacing w:before="57"/>
      <w:ind w:hanging="227"/>
      <w:outlineLvl w:val="3"/>
    </w:pPr>
    <w:rPr>
      <w:bCs/>
      <w:szCs w:val="18"/>
      <w:lang w:val="nl-BE" w:eastAsia="nl-BE"/>
    </w:rPr>
  </w:style>
  <w:style w:type="paragraph" w:styleId="Kop5">
    <w:name w:val="heading 5"/>
    <w:basedOn w:val="Standaard"/>
    <w:next w:val="Standaard"/>
    <w:qFormat/>
    <w:rsid w:val="00352323"/>
    <w:pPr>
      <w:numPr>
        <w:ilvl w:val="4"/>
        <w:numId w:val="9"/>
      </w:numPr>
      <w:tabs>
        <w:tab w:val="left" w:pos="0"/>
      </w:tabs>
      <w:spacing w:before="57"/>
      <w:ind w:hanging="227"/>
      <w:outlineLvl w:val="4"/>
    </w:pPr>
    <w:rPr>
      <w:bCs/>
      <w:iCs/>
      <w:szCs w:val="18"/>
      <w:lang w:val="nl-BE" w:eastAsia="nl-BE"/>
    </w:rPr>
  </w:style>
  <w:style w:type="paragraph" w:styleId="Kop6">
    <w:name w:val="heading 6"/>
    <w:basedOn w:val="Standaard"/>
    <w:next w:val="Standaard"/>
    <w:qFormat/>
    <w:rsid w:val="00AD04E0"/>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exact"/>
      <w:outlineLvl w:val="5"/>
    </w:pPr>
    <w:rPr>
      <w:bCs/>
      <w:sz w:val="18"/>
      <w:szCs w:val="18"/>
      <w:lang w:val="nl-BE" w:eastAsia="nl-BE"/>
    </w:rPr>
  </w:style>
  <w:style w:type="paragraph" w:styleId="Kop7">
    <w:name w:val="heading 7"/>
    <w:basedOn w:val="Standaard"/>
    <w:next w:val="Standaard"/>
    <w:qFormat/>
    <w:rsid w:val="00AD04E0"/>
    <w:pPr>
      <w:tabs>
        <w:tab w:val="left" w:pos="567"/>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exact"/>
      <w:outlineLvl w:val="6"/>
    </w:pPr>
    <w:rPr>
      <w:sz w:val="18"/>
      <w:lang w:val="nl-BE" w:eastAsia="nl-BE"/>
    </w:rPr>
  </w:style>
  <w:style w:type="paragraph" w:styleId="Kop8">
    <w:name w:val="heading 8"/>
    <w:basedOn w:val="Standaard"/>
    <w:next w:val="Standaard"/>
    <w:qFormat/>
    <w:rsid w:val="00AD0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exact"/>
      <w:outlineLvl w:val="7"/>
    </w:pPr>
    <w:rPr>
      <w:iCs/>
      <w:sz w:val="18"/>
      <w:lang w:val="nl-BE" w:eastAsia="nl-BE"/>
    </w:rPr>
  </w:style>
  <w:style w:type="paragraph" w:styleId="Kop9">
    <w:name w:val="heading 9"/>
    <w:basedOn w:val="Standaard"/>
    <w:next w:val="Standaard"/>
    <w:qFormat/>
    <w:rsid w:val="00AD04E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exact"/>
      <w:outlineLvl w:val="8"/>
    </w:pPr>
    <w:rPr>
      <w:rFonts w:cs="Arial"/>
      <w:sz w:val="18"/>
      <w:szCs w:val="22"/>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semiHidden/>
    <w:rsid w:val="000C6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rsid w:val="009561A3"/>
    <w:pPr>
      <w:tabs>
        <w:tab w:val="left" w:pos="1134"/>
        <w:tab w:val="right" w:pos="8902"/>
      </w:tabs>
      <w:spacing w:before="284"/>
      <w:contextualSpacing/>
    </w:pPr>
    <w:rPr>
      <w:b/>
      <w:noProof/>
      <w:sz w:val="24"/>
      <w:lang w:val="nl-BE" w:eastAsia="nl-BE"/>
    </w:rPr>
  </w:style>
  <w:style w:type="paragraph" w:styleId="Inhopg2">
    <w:name w:val="toc 2"/>
    <w:basedOn w:val="Standaard"/>
    <w:next w:val="Standaard"/>
    <w:autoRedefine/>
    <w:uiPriority w:val="39"/>
    <w:rsid w:val="00352323"/>
    <w:pPr>
      <w:tabs>
        <w:tab w:val="left" w:pos="1134"/>
        <w:tab w:val="right" w:pos="8902"/>
      </w:tabs>
    </w:pPr>
    <w:rPr>
      <w:lang w:val="nl-BE" w:eastAsia="nl-BE"/>
    </w:rPr>
  </w:style>
  <w:style w:type="character" w:styleId="Hyperlink">
    <w:name w:val="Hyperlink"/>
    <w:basedOn w:val="Standaardalinea-lettertype"/>
    <w:uiPriority w:val="99"/>
    <w:rsid w:val="00812AF4"/>
    <w:rPr>
      <w:i/>
      <w:color w:val="DE8703"/>
      <w:u w:val="single"/>
    </w:rPr>
  </w:style>
  <w:style w:type="paragraph" w:styleId="Koptekst">
    <w:name w:val="header"/>
    <w:basedOn w:val="Standaard"/>
    <w:semiHidden/>
    <w:rsid w:val="00F86614"/>
    <w:pPr>
      <w:tabs>
        <w:tab w:val="center" w:pos="4536"/>
        <w:tab w:val="right" w:pos="9072"/>
      </w:tabs>
    </w:pPr>
  </w:style>
  <w:style w:type="paragraph" w:styleId="Voettekst">
    <w:name w:val="footer"/>
    <w:basedOn w:val="Standaard"/>
    <w:semiHidden/>
    <w:rsid w:val="00F86614"/>
    <w:pPr>
      <w:tabs>
        <w:tab w:val="center" w:pos="4536"/>
        <w:tab w:val="right" w:pos="9072"/>
      </w:tabs>
    </w:pPr>
  </w:style>
  <w:style w:type="character" w:styleId="Paginanummer">
    <w:name w:val="page number"/>
    <w:basedOn w:val="Standaardalinea-lettertype"/>
    <w:semiHidden/>
    <w:rsid w:val="00F86614"/>
  </w:style>
  <w:style w:type="paragraph" w:styleId="Ballontekst">
    <w:name w:val="Balloon Text"/>
    <w:basedOn w:val="Standaard"/>
    <w:semiHidden/>
    <w:rsid w:val="00AB070E"/>
    <w:rPr>
      <w:rFonts w:ascii="Tahoma" w:hAnsi="Tahoma" w:cs="Tahoma"/>
      <w:sz w:val="16"/>
      <w:szCs w:val="16"/>
    </w:rPr>
  </w:style>
  <w:style w:type="paragraph" w:customStyle="1" w:styleId="Standaardalinea">
    <w:name w:val="Standaard alinea"/>
    <w:basedOn w:val="Standaard"/>
    <w:rsid w:val="00D053E9"/>
    <w:pPr>
      <w:spacing w:before="57"/>
    </w:pPr>
  </w:style>
  <w:style w:type="numbering" w:customStyle="1" w:styleId="Opsommingmettekens">
    <w:name w:val="Opsomming met tekens"/>
    <w:basedOn w:val="Geenlijst"/>
    <w:rsid w:val="00CA2C47"/>
    <w:pPr>
      <w:numPr>
        <w:numId w:val="2"/>
      </w:numPr>
    </w:pPr>
  </w:style>
  <w:style w:type="paragraph" w:styleId="Documentstructuur">
    <w:name w:val="Document Map"/>
    <w:basedOn w:val="Standaard"/>
    <w:semiHidden/>
    <w:rsid w:val="0008787A"/>
    <w:pPr>
      <w:shd w:val="clear" w:color="auto" w:fill="000080"/>
    </w:pPr>
    <w:rPr>
      <w:rFonts w:ascii="Tahoma" w:hAnsi="Tahoma" w:cs="Tahoma"/>
      <w:szCs w:val="20"/>
    </w:rPr>
  </w:style>
  <w:style w:type="table" w:customStyle="1" w:styleId="InfraxTabel1">
    <w:name w:val="Infrax Tabel 1"/>
    <w:basedOn w:val="Standaardtabel"/>
    <w:rsid w:val="00AD04E0"/>
    <w:pPr>
      <w:spacing w:line="200" w:lineRule="atLeast"/>
      <w:ind w:left="113" w:right="113"/>
    </w:pPr>
    <w:rPr>
      <w:rFonts w:ascii="Arial" w:hAnsi="Arial"/>
      <w:sz w:val="16"/>
    </w:rPr>
    <w:tblPr>
      <w:tblStyleRowBandSize w:val="1"/>
      <w:tblCellMar>
        <w:left w:w="0" w:type="dxa"/>
        <w:bottom w:w="57" w:type="dxa"/>
        <w:right w:w="0" w:type="dxa"/>
      </w:tblCellMar>
    </w:tblPr>
    <w:tblStylePr w:type="firstRow">
      <w:rPr>
        <w:b/>
      </w:rPr>
    </w:tblStylePr>
    <w:tblStylePr w:type="band1Horz">
      <w:tblPr/>
      <w:tcPr>
        <w:tcBorders>
          <w:top w:val="nil"/>
          <w:left w:val="nil"/>
          <w:bottom w:val="nil"/>
          <w:right w:val="nil"/>
          <w:insideH w:val="nil"/>
          <w:insideV w:val="nil"/>
          <w:tl2br w:val="nil"/>
          <w:tr2bl w:val="nil"/>
        </w:tcBorders>
        <w:shd w:val="clear" w:color="auto" w:fill="F7E1C1"/>
      </w:tcPr>
    </w:tblStylePr>
    <w:tblStylePr w:type="band2Horz">
      <w:pPr>
        <w:wordWrap/>
      </w:pPr>
      <w:tblPr/>
      <w:tcPr>
        <w:tcBorders>
          <w:top w:val="nil"/>
          <w:left w:val="nil"/>
          <w:bottom w:val="nil"/>
          <w:right w:val="nil"/>
          <w:insideH w:val="nil"/>
          <w:insideV w:val="nil"/>
          <w:tl2br w:val="nil"/>
          <w:tr2bl w:val="nil"/>
        </w:tcBorders>
      </w:tcPr>
    </w:tblStylePr>
  </w:style>
  <w:style w:type="table" w:customStyle="1" w:styleId="InfraxTabel2">
    <w:name w:val="Infrax Tabel 2"/>
    <w:basedOn w:val="Standaardtabel"/>
    <w:rsid w:val="00AD04E0"/>
    <w:pPr>
      <w:spacing w:line="180" w:lineRule="atLeast"/>
      <w:ind w:left="113" w:right="113"/>
    </w:pPr>
    <w:rPr>
      <w:rFonts w:ascii="Arial" w:hAnsi="Arial"/>
      <w:sz w:val="16"/>
    </w:rPr>
    <w:tblPr>
      <w:tblBorders>
        <w:top w:val="single" w:sz="4" w:space="0" w:color="DE8703"/>
        <w:left w:val="single" w:sz="4" w:space="0" w:color="DE8703"/>
        <w:bottom w:val="single" w:sz="4" w:space="0" w:color="DE8703"/>
        <w:right w:val="single" w:sz="4" w:space="0" w:color="DE8703"/>
        <w:insideH w:val="single" w:sz="4" w:space="0" w:color="DE8703"/>
        <w:insideV w:val="single" w:sz="4" w:space="0" w:color="DE8703"/>
      </w:tblBorders>
      <w:tblCellMar>
        <w:top w:w="57" w:type="dxa"/>
        <w:left w:w="0" w:type="dxa"/>
        <w:bottom w:w="113" w:type="dxa"/>
        <w:right w:w="0" w:type="dxa"/>
      </w:tblCellMar>
    </w:tblPr>
    <w:tblStylePr w:type="firstRow">
      <w:rPr>
        <w:b/>
      </w:rPr>
    </w:tblStylePr>
    <w:tblStylePr w:type="nwCell">
      <w:tblPr/>
      <w:tcPr>
        <w:tcBorders>
          <w:top w:val="nil"/>
          <w:left w:val="nil"/>
          <w:bottom w:val="nil"/>
          <w:right w:val="nil"/>
          <w:insideH w:val="nil"/>
          <w:insideV w:val="nil"/>
          <w:tl2br w:val="nil"/>
          <w:tr2bl w:val="nil"/>
        </w:tcBorders>
      </w:tcPr>
    </w:tblStylePr>
  </w:style>
  <w:style w:type="paragraph" w:styleId="Inhopg3">
    <w:name w:val="toc 3"/>
    <w:basedOn w:val="Standaard"/>
    <w:next w:val="Standaard"/>
    <w:autoRedefine/>
    <w:uiPriority w:val="39"/>
    <w:rsid w:val="00BB7F89"/>
    <w:pPr>
      <w:tabs>
        <w:tab w:val="left" w:pos="1134"/>
        <w:tab w:val="right" w:pos="8902"/>
      </w:tabs>
    </w:pPr>
    <w:rPr>
      <w:lang w:val="nl-BE" w:eastAsia="nl-BE"/>
    </w:rPr>
  </w:style>
  <w:style w:type="numbering" w:customStyle="1" w:styleId="Opsomminggenummerd">
    <w:name w:val="Opsomming genummerd"/>
    <w:basedOn w:val="Geenlijst"/>
    <w:rsid w:val="00CA2C47"/>
    <w:pPr>
      <w:numPr>
        <w:numId w:val="23"/>
      </w:numPr>
    </w:pPr>
  </w:style>
  <w:style w:type="paragraph" w:styleId="Bijschrift">
    <w:name w:val="caption"/>
    <w:basedOn w:val="Standaard"/>
    <w:next w:val="Standaardalinea"/>
    <w:qFormat/>
    <w:rsid w:val="00D56351"/>
    <w:pPr>
      <w:spacing w:before="113" w:line="200" w:lineRule="atLeast"/>
    </w:pPr>
    <w:rPr>
      <w:bCs/>
      <w:i/>
      <w:sz w:val="14"/>
      <w:szCs w:val="20"/>
    </w:rPr>
  </w:style>
  <w:style w:type="paragraph" w:styleId="Lijstalinea">
    <w:name w:val="List Paragraph"/>
    <w:basedOn w:val="Standaard"/>
    <w:uiPriority w:val="34"/>
    <w:qFormat/>
    <w:rsid w:val="00B27AD0"/>
    <w:pPr>
      <w:spacing w:after="200" w:line="276" w:lineRule="auto"/>
      <w:ind w:left="720"/>
      <w:contextualSpacing/>
    </w:pPr>
    <w:rPr>
      <w:rFonts w:ascii="Calibri" w:eastAsia="Calibri" w:hAnsi="Calibri"/>
      <w:sz w:val="22"/>
      <w:szCs w:val="22"/>
      <w:lang w:val="nl-BE" w:eastAsia="en-US"/>
    </w:rPr>
  </w:style>
  <w:style w:type="character" w:styleId="Verwijzingopmerking">
    <w:name w:val="annotation reference"/>
    <w:basedOn w:val="Standaardalinea-lettertype"/>
    <w:uiPriority w:val="99"/>
    <w:unhideWhenUsed/>
    <w:rsid w:val="003D36E9"/>
    <w:rPr>
      <w:sz w:val="16"/>
      <w:szCs w:val="16"/>
    </w:rPr>
  </w:style>
  <w:style w:type="paragraph" w:styleId="Tekstopmerking">
    <w:name w:val="annotation text"/>
    <w:basedOn w:val="Standaard"/>
    <w:link w:val="TekstopmerkingChar"/>
    <w:uiPriority w:val="99"/>
    <w:unhideWhenUsed/>
    <w:rsid w:val="003D36E9"/>
    <w:pPr>
      <w:spacing w:after="160" w:line="240" w:lineRule="auto"/>
    </w:pPr>
    <w:rPr>
      <w:rFonts w:asciiTheme="minorHAnsi" w:eastAsiaTheme="minorHAnsi" w:hAnsiTheme="minorHAnsi" w:cstheme="minorBidi"/>
      <w:szCs w:val="20"/>
      <w:lang w:val="nl-BE" w:eastAsia="en-US"/>
    </w:rPr>
  </w:style>
  <w:style w:type="character" w:customStyle="1" w:styleId="TekstopmerkingChar">
    <w:name w:val="Tekst opmerking Char"/>
    <w:basedOn w:val="Standaardalinea-lettertype"/>
    <w:link w:val="Tekstopmerking"/>
    <w:uiPriority w:val="99"/>
    <w:rsid w:val="003D36E9"/>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rsid w:val="004D025A"/>
    <w:pPr>
      <w:spacing w:after="0"/>
    </w:pPr>
    <w:rPr>
      <w:rFonts w:ascii="Arial" w:eastAsia="Times New Roman" w:hAnsi="Arial" w:cs="Times New Roman"/>
      <w:b/>
      <w:bCs/>
      <w:lang w:val="nl-NL" w:eastAsia="nl-NL"/>
    </w:rPr>
  </w:style>
  <w:style w:type="character" w:customStyle="1" w:styleId="OnderwerpvanopmerkingChar">
    <w:name w:val="Onderwerp van opmerking Char"/>
    <w:basedOn w:val="TekstopmerkingChar"/>
    <w:link w:val="Onderwerpvanopmerking"/>
    <w:rsid w:val="004D025A"/>
    <w:rPr>
      <w:rFonts w:ascii="Arial" w:eastAsiaTheme="minorHAnsi" w:hAnsi="Arial" w:cstheme="minorBidi"/>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5573">
      <w:bodyDiv w:val="1"/>
      <w:marLeft w:val="0"/>
      <w:marRight w:val="0"/>
      <w:marTop w:val="0"/>
      <w:marBottom w:val="0"/>
      <w:divBdr>
        <w:top w:val="none" w:sz="0" w:space="0" w:color="auto"/>
        <w:left w:val="none" w:sz="0" w:space="0" w:color="auto"/>
        <w:bottom w:val="none" w:sz="0" w:space="0" w:color="auto"/>
        <w:right w:val="none" w:sz="0" w:space="0" w:color="auto"/>
      </w:divBdr>
    </w:div>
    <w:div w:id="227493642">
      <w:bodyDiv w:val="1"/>
      <w:marLeft w:val="0"/>
      <w:marRight w:val="0"/>
      <w:marTop w:val="0"/>
      <w:marBottom w:val="0"/>
      <w:divBdr>
        <w:top w:val="none" w:sz="0" w:space="0" w:color="auto"/>
        <w:left w:val="none" w:sz="0" w:space="0" w:color="auto"/>
        <w:bottom w:val="none" w:sz="0" w:space="0" w:color="auto"/>
        <w:right w:val="none" w:sz="0" w:space="0" w:color="auto"/>
      </w:divBdr>
    </w:div>
    <w:div w:id="231937244">
      <w:bodyDiv w:val="1"/>
      <w:marLeft w:val="0"/>
      <w:marRight w:val="0"/>
      <w:marTop w:val="0"/>
      <w:marBottom w:val="0"/>
      <w:divBdr>
        <w:top w:val="none" w:sz="0" w:space="0" w:color="auto"/>
        <w:left w:val="none" w:sz="0" w:space="0" w:color="auto"/>
        <w:bottom w:val="none" w:sz="0" w:space="0" w:color="auto"/>
        <w:right w:val="none" w:sz="0" w:space="0" w:color="auto"/>
      </w:divBdr>
    </w:div>
    <w:div w:id="299696169">
      <w:bodyDiv w:val="1"/>
      <w:marLeft w:val="0"/>
      <w:marRight w:val="0"/>
      <w:marTop w:val="0"/>
      <w:marBottom w:val="0"/>
      <w:divBdr>
        <w:top w:val="none" w:sz="0" w:space="0" w:color="auto"/>
        <w:left w:val="none" w:sz="0" w:space="0" w:color="auto"/>
        <w:bottom w:val="none" w:sz="0" w:space="0" w:color="auto"/>
        <w:right w:val="none" w:sz="0" w:space="0" w:color="auto"/>
      </w:divBdr>
    </w:div>
    <w:div w:id="318581798">
      <w:bodyDiv w:val="1"/>
      <w:marLeft w:val="0"/>
      <w:marRight w:val="0"/>
      <w:marTop w:val="0"/>
      <w:marBottom w:val="0"/>
      <w:divBdr>
        <w:top w:val="none" w:sz="0" w:space="0" w:color="auto"/>
        <w:left w:val="none" w:sz="0" w:space="0" w:color="auto"/>
        <w:bottom w:val="none" w:sz="0" w:space="0" w:color="auto"/>
        <w:right w:val="none" w:sz="0" w:space="0" w:color="auto"/>
      </w:divBdr>
    </w:div>
    <w:div w:id="334037129">
      <w:bodyDiv w:val="1"/>
      <w:marLeft w:val="0"/>
      <w:marRight w:val="0"/>
      <w:marTop w:val="0"/>
      <w:marBottom w:val="0"/>
      <w:divBdr>
        <w:top w:val="none" w:sz="0" w:space="0" w:color="auto"/>
        <w:left w:val="none" w:sz="0" w:space="0" w:color="auto"/>
        <w:bottom w:val="none" w:sz="0" w:space="0" w:color="auto"/>
        <w:right w:val="none" w:sz="0" w:space="0" w:color="auto"/>
      </w:divBdr>
    </w:div>
    <w:div w:id="402026525">
      <w:bodyDiv w:val="1"/>
      <w:marLeft w:val="0"/>
      <w:marRight w:val="0"/>
      <w:marTop w:val="0"/>
      <w:marBottom w:val="0"/>
      <w:divBdr>
        <w:top w:val="none" w:sz="0" w:space="0" w:color="auto"/>
        <w:left w:val="none" w:sz="0" w:space="0" w:color="auto"/>
        <w:bottom w:val="none" w:sz="0" w:space="0" w:color="auto"/>
        <w:right w:val="none" w:sz="0" w:space="0" w:color="auto"/>
      </w:divBdr>
    </w:div>
    <w:div w:id="435440688">
      <w:bodyDiv w:val="1"/>
      <w:marLeft w:val="0"/>
      <w:marRight w:val="0"/>
      <w:marTop w:val="0"/>
      <w:marBottom w:val="0"/>
      <w:divBdr>
        <w:top w:val="none" w:sz="0" w:space="0" w:color="auto"/>
        <w:left w:val="none" w:sz="0" w:space="0" w:color="auto"/>
        <w:bottom w:val="none" w:sz="0" w:space="0" w:color="auto"/>
        <w:right w:val="none" w:sz="0" w:space="0" w:color="auto"/>
      </w:divBdr>
    </w:div>
    <w:div w:id="576940560">
      <w:bodyDiv w:val="1"/>
      <w:marLeft w:val="0"/>
      <w:marRight w:val="0"/>
      <w:marTop w:val="0"/>
      <w:marBottom w:val="0"/>
      <w:divBdr>
        <w:top w:val="none" w:sz="0" w:space="0" w:color="auto"/>
        <w:left w:val="none" w:sz="0" w:space="0" w:color="auto"/>
        <w:bottom w:val="none" w:sz="0" w:space="0" w:color="auto"/>
        <w:right w:val="none" w:sz="0" w:space="0" w:color="auto"/>
      </w:divBdr>
    </w:div>
    <w:div w:id="589044896">
      <w:bodyDiv w:val="1"/>
      <w:marLeft w:val="0"/>
      <w:marRight w:val="0"/>
      <w:marTop w:val="0"/>
      <w:marBottom w:val="0"/>
      <w:divBdr>
        <w:top w:val="none" w:sz="0" w:space="0" w:color="auto"/>
        <w:left w:val="none" w:sz="0" w:space="0" w:color="auto"/>
        <w:bottom w:val="none" w:sz="0" w:space="0" w:color="auto"/>
        <w:right w:val="none" w:sz="0" w:space="0" w:color="auto"/>
      </w:divBdr>
    </w:div>
    <w:div w:id="651061522">
      <w:bodyDiv w:val="1"/>
      <w:marLeft w:val="0"/>
      <w:marRight w:val="0"/>
      <w:marTop w:val="0"/>
      <w:marBottom w:val="0"/>
      <w:divBdr>
        <w:top w:val="none" w:sz="0" w:space="0" w:color="auto"/>
        <w:left w:val="none" w:sz="0" w:space="0" w:color="auto"/>
        <w:bottom w:val="none" w:sz="0" w:space="0" w:color="auto"/>
        <w:right w:val="none" w:sz="0" w:space="0" w:color="auto"/>
      </w:divBdr>
    </w:div>
    <w:div w:id="682323622">
      <w:bodyDiv w:val="1"/>
      <w:marLeft w:val="0"/>
      <w:marRight w:val="0"/>
      <w:marTop w:val="0"/>
      <w:marBottom w:val="0"/>
      <w:divBdr>
        <w:top w:val="none" w:sz="0" w:space="0" w:color="auto"/>
        <w:left w:val="none" w:sz="0" w:space="0" w:color="auto"/>
        <w:bottom w:val="none" w:sz="0" w:space="0" w:color="auto"/>
        <w:right w:val="none" w:sz="0" w:space="0" w:color="auto"/>
      </w:divBdr>
    </w:div>
    <w:div w:id="721632166">
      <w:bodyDiv w:val="1"/>
      <w:marLeft w:val="0"/>
      <w:marRight w:val="0"/>
      <w:marTop w:val="0"/>
      <w:marBottom w:val="0"/>
      <w:divBdr>
        <w:top w:val="none" w:sz="0" w:space="0" w:color="auto"/>
        <w:left w:val="none" w:sz="0" w:space="0" w:color="auto"/>
        <w:bottom w:val="none" w:sz="0" w:space="0" w:color="auto"/>
        <w:right w:val="none" w:sz="0" w:space="0" w:color="auto"/>
      </w:divBdr>
    </w:div>
    <w:div w:id="761922299">
      <w:bodyDiv w:val="1"/>
      <w:marLeft w:val="0"/>
      <w:marRight w:val="0"/>
      <w:marTop w:val="0"/>
      <w:marBottom w:val="0"/>
      <w:divBdr>
        <w:top w:val="none" w:sz="0" w:space="0" w:color="auto"/>
        <w:left w:val="none" w:sz="0" w:space="0" w:color="auto"/>
        <w:bottom w:val="none" w:sz="0" w:space="0" w:color="auto"/>
        <w:right w:val="none" w:sz="0" w:space="0" w:color="auto"/>
      </w:divBdr>
    </w:div>
    <w:div w:id="765737055">
      <w:bodyDiv w:val="1"/>
      <w:marLeft w:val="0"/>
      <w:marRight w:val="0"/>
      <w:marTop w:val="0"/>
      <w:marBottom w:val="0"/>
      <w:divBdr>
        <w:top w:val="none" w:sz="0" w:space="0" w:color="auto"/>
        <w:left w:val="none" w:sz="0" w:space="0" w:color="auto"/>
        <w:bottom w:val="none" w:sz="0" w:space="0" w:color="auto"/>
        <w:right w:val="none" w:sz="0" w:space="0" w:color="auto"/>
      </w:divBdr>
    </w:div>
    <w:div w:id="814643295">
      <w:bodyDiv w:val="1"/>
      <w:marLeft w:val="0"/>
      <w:marRight w:val="0"/>
      <w:marTop w:val="0"/>
      <w:marBottom w:val="0"/>
      <w:divBdr>
        <w:top w:val="none" w:sz="0" w:space="0" w:color="auto"/>
        <w:left w:val="none" w:sz="0" w:space="0" w:color="auto"/>
        <w:bottom w:val="none" w:sz="0" w:space="0" w:color="auto"/>
        <w:right w:val="none" w:sz="0" w:space="0" w:color="auto"/>
      </w:divBdr>
    </w:div>
    <w:div w:id="874077431">
      <w:bodyDiv w:val="1"/>
      <w:marLeft w:val="0"/>
      <w:marRight w:val="0"/>
      <w:marTop w:val="0"/>
      <w:marBottom w:val="0"/>
      <w:divBdr>
        <w:top w:val="none" w:sz="0" w:space="0" w:color="auto"/>
        <w:left w:val="none" w:sz="0" w:space="0" w:color="auto"/>
        <w:bottom w:val="none" w:sz="0" w:space="0" w:color="auto"/>
        <w:right w:val="none" w:sz="0" w:space="0" w:color="auto"/>
      </w:divBdr>
    </w:div>
    <w:div w:id="885481828">
      <w:bodyDiv w:val="1"/>
      <w:marLeft w:val="0"/>
      <w:marRight w:val="0"/>
      <w:marTop w:val="0"/>
      <w:marBottom w:val="0"/>
      <w:divBdr>
        <w:top w:val="none" w:sz="0" w:space="0" w:color="auto"/>
        <w:left w:val="none" w:sz="0" w:space="0" w:color="auto"/>
        <w:bottom w:val="none" w:sz="0" w:space="0" w:color="auto"/>
        <w:right w:val="none" w:sz="0" w:space="0" w:color="auto"/>
      </w:divBdr>
    </w:div>
    <w:div w:id="915358566">
      <w:bodyDiv w:val="1"/>
      <w:marLeft w:val="0"/>
      <w:marRight w:val="0"/>
      <w:marTop w:val="0"/>
      <w:marBottom w:val="0"/>
      <w:divBdr>
        <w:top w:val="none" w:sz="0" w:space="0" w:color="auto"/>
        <w:left w:val="none" w:sz="0" w:space="0" w:color="auto"/>
        <w:bottom w:val="none" w:sz="0" w:space="0" w:color="auto"/>
        <w:right w:val="none" w:sz="0" w:space="0" w:color="auto"/>
      </w:divBdr>
    </w:div>
    <w:div w:id="970749460">
      <w:bodyDiv w:val="1"/>
      <w:marLeft w:val="0"/>
      <w:marRight w:val="0"/>
      <w:marTop w:val="0"/>
      <w:marBottom w:val="0"/>
      <w:divBdr>
        <w:top w:val="none" w:sz="0" w:space="0" w:color="auto"/>
        <w:left w:val="none" w:sz="0" w:space="0" w:color="auto"/>
        <w:bottom w:val="none" w:sz="0" w:space="0" w:color="auto"/>
        <w:right w:val="none" w:sz="0" w:space="0" w:color="auto"/>
      </w:divBdr>
    </w:div>
    <w:div w:id="983043838">
      <w:bodyDiv w:val="1"/>
      <w:marLeft w:val="0"/>
      <w:marRight w:val="0"/>
      <w:marTop w:val="0"/>
      <w:marBottom w:val="0"/>
      <w:divBdr>
        <w:top w:val="none" w:sz="0" w:space="0" w:color="auto"/>
        <w:left w:val="none" w:sz="0" w:space="0" w:color="auto"/>
        <w:bottom w:val="none" w:sz="0" w:space="0" w:color="auto"/>
        <w:right w:val="none" w:sz="0" w:space="0" w:color="auto"/>
      </w:divBdr>
    </w:div>
    <w:div w:id="1021397503">
      <w:bodyDiv w:val="1"/>
      <w:marLeft w:val="0"/>
      <w:marRight w:val="0"/>
      <w:marTop w:val="0"/>
      <w:marBottom w:val="0"/>
      <w:divBdr>
        <w:top w:val="none" w:sz="0" w:space="0" w:color="auto"/>
        <w:left w:val="none" w:sz="0" w:space="0" w:color="auto"/>
        <w:bottom w:val="none" w:sz="0" w:space="0" w:color="auto"/>
        <w:right w:val="none" w:sz="0" w:space="0" w:color="auto"/>
      </w:divBdr>
    </w:div>
    <w:div w:id="1067729351">
      <w:bodyDiv w:val="1"/>
      <w:marLeft w:val="0"/>
      <w:marRight w:val="0"/>
      <w:marTop w:val="0"/>
      <w:marBottom w:val="0"/>
      <w:divBdr>
        <w:top w:val="none" w:sz="0" w:space="0" w:color="auto"/>
        <w:left w:val="none" w:sz="0" w:space="0" w:color="auto"/>
        <w:bottom w:val="none" w:sz="0" w:space="0" w:color="auto"/>
        <w:right w:val="none" w:sz="0" w:space="0" w:color="auto"/>
      </w:divBdr>
    </w:div>
    <w:div w:id="1124155276">
      <w:bodyDiv w:val="1"/>
      <w:marLeft w:val="0"/>
      <w:marRight w:val="0"/>
      <w:marTop w:val="0"/>
      <w:marBottom w:val="0"/>
      <w:divBdr>
        <w:top w:val="none" w:sz="0" w:space="0" w:color="auto"/>
        <w:left w:val="none" w:sz="0" w:space="0" w:color="auto"/>
        <w:bottom w:val="none" w:sz="0" w:space="0" w:color="auto"/>
        <w:right w:val="none" w:sz="0" w:space="0" w:color="auto"/>
      </w:divBdr>
    </w:div>
    <w:div w:id="1136798166">
      <w:bodyDiv w:val="1"/>
      <w:marLeft w:val="0"/>
      <w:marRight w:val="0"/>
      <w:marTop w:val="0"/>
      <w:marBottom w:val="0"/>
      <w:divBdr>
        <w:top w:val="none" w:sz="0" w:space="0" w:color="auto"/>
        <w:left w:val="none" w:sz="0" w:space="0" w:color="auto"/>
        <w:bottom w:val="none" w:sz="0" w:space="0" w:color="auto"/>
        <w:right w:val="none" w:sz="0" w:space="0" w:color="auto"/>
      </w:divBdr>
    </w:div>
    <w:div w:id="1144466542">
      <w:bodyDiv w:val="1"/>
      <w:marLeft w:val="0"/>
      <w:marRight w:val="0"/>
      <w:marTop w:val="0"/>
      <w:marBottom w:val="0"/>
      <w:divBdr>
        <w:top w:val="none" w:sz="0" w:space="0" w:color="auto"/>
        <w:left w:val="none" w:sz="0" w:space="0" w:color="auto"/>
        <w:bottom w:val="none" w:sz="0" w:space="0" w:color="auto"/>
        <w:right w:val="none" w:sz="0" w:space="0" w:color="auto"/>
      </w:divBdr>
    </w:div>
    <w:div w:id="1369337260">
      <w:bodyDiv w:val="1"/>
      <w:marLeft w:val="0"/>
      <w:marRight w:val="0"/>
      <w:marTop w:val="0"/>
      <w:marBottom w:val="0"/>
      <w:divBdr>
        <w:top w:val="none" w:sz="0" w:space="0" w:color="auto"/>
        <w:left w:val="none" w:sz="0" w:space="0" w:color="auto"/>
        <w:bottom w:val="none" w:sz="0" w:space="0" w:color="auto"/>
        <w:right w:val="none" w:sz="0" w:space="0" w:color="auto"/>
      </w:divBdr>
    </w:div>
    <w:div w:id="1376468913">
      <w:bodyDiv w:val="1"/>
      <w:marLeft w:val="0"/>
      <w:marRight w:val="0"/>
      <w:marTop w:val="0"/>
      <w:marBottom w:val="0"/>
      <w:divBdr>
        <w:top w:val="none" w:sz="0" w:space="0" w:color="auto"/>
        <w:left w:val="none" w:sz="0" w:space="0" w:color="auto"/>
        <w:bottom w:val="none" w:sz="0" w:space="0" w:color="auto"/>
        <w:right w:val="none" w:sz="0" w:space="0" w:color="auto"/>
      </w:divBdr>
    </w:div>
    <w:div w:id="1393578128">
      <w:bodyDiv w:val="1"/>
      <w:marLeft w:val="0"/>
      <w:marRight w:val="0"/>
      <w:marTop w:val="0"/>
      <w:marBottom w:val="0"/>
      <w:divBdr>
        <w:top w:val="none" w:sz="0" w:space="0" w:color="auto"/>
        <w:left w:val="none" w:sz="0" w:space="0" w:color="auto"/>
        <w:bottom w:val="none" w:sz="0" w:space="0" w:color="auto"/>
        <w:right w:val="none" w:sz="0" w:space="0" w:color="auto"/>
      </w:divBdr>
    </w:div>
    <w:div w:id="1436318354">
      <w:bodyDiv w:val="1"/>
      <w:marLeft w:val="0"/>
      <w:marRight w:val="0"/>
      <w:marTop w:val="0"/>
      <w:marBottom w:val="0"/>
      <w:divBdr>
        <w:top w:val="none" w:sz="0" w:space="0" w:color="auto"/>
        <w:left w:val="none" w:sz="0" w:space="0" w:color="auto"/>
        <w:bottom w:val="none" w:sz="0" w:space="0" w:color="auto"/>
        <w:right w:val="none" w:sz="0" w:space="0" w:color="auto"/>
      </w:divBdr>
    </w:div>
    <w:div w:id="1450973808">
      <w:bodyDiv w:val="1"/>
      <w:marLeft w:val="0"/>
      <w:marRight w:val="0"/>
      <w:marTop w:val="0"/>
      <w:marBottom w:val="0"/>
      <w:divBdr>
        <w:top w:val="none" w:sz="0" w:space="0" w:color="auto"/>
        <w:left w:val="none" w:sz="0" w:space="0" w:color="auto"/>
        <w:bottom w:val="none" w:sz="0" w:space="0" w:color="auto"/>
        <w:right w:val="none" w:sz="0" w:space="0" w:color="auto"/>
      </w:divBdr>
    </w:div>
    <w:div w:id="1540434256">
      <w:bodyDiv w:val="1"/>
      <w:marLeft w:val="0"/>
      <w:marRight w:val="0"/>
      <w:marTop w:val="0"/>
      <w:marBottom w:val="0"/>
      <w:divBdr>
        <w:top w:val="none" w:sz="0" w:space="0" w:color="auto"/>
        <w:left w:val="none" w:sz="0" w:space="0" w:color="auto"/>
        <w:bottom w:val="none" w:sz="0" w:space="0" w:color="auto"/>
        <w:right w:val="none" w:sz="0" w:space="0" w:color="auto"/>
      </w:divBdr>
    </w:div>
    <w:div w:id="1604218956">
      <w:bodyDiv w:val="1"/>
      <w:marLeft w:val="0"/>
      <w:marRight w:val="0"/>
      <w:marTop w:val="0"/>
      <w:marBottom w:val="0"/>
      <w:divBdr>
        <w:top w:val="none" w:sz="0" w:space="0" w:color="auto"/>
        <w:left w:val="none" w:sz="0" w:space="0" w:color="auto"/>
        <w:bottom w:val="none" w:sz="0" w:space="0" w:color="auto"/>
        <w:right w:val="none" w:sz="0" w:space="0" w:color="auto"/>
      </w:divBdr>
    </w:div>
    <w:div w:id="1630627225">
      <w:bodyDiv w:val="1"/>
      <w:marLeft w:val="0"/>
      <w:marRight w:val="0"/>
      <w:marTop w:val="0"/>
      <w:marBottom w:val="0"/>
      <w:divBdr>
        <w:top w:val="none" w:sz="0" w:space="0" w:color="auto"/>
        <w:left w:val="none" w:sz="0" w:space="0" w:color="auto"/>
        <w:bottom w:val="none" w:sz="0" w:space="0" w:color="auto"/>
        <w:right w:val="none" w:sz="0" w:space="0" w:color="auto"/>
      </w:divBdr>
    </w:div>
    <w:div w:id="1633444062">
      <w:bodyDiv w:val="1"/>
      <w:marLeft w:val="0"/>
      <w:marRight w:val="0"/>
      <w:marTop w:val="0"/>
      <w:marBottom w:val="0"/>
      <w:divBdr>
        <w:top w:val="none" w:sz="0" w:space="0" w:color="auto"/>
        <w:left w:val="none" w:sz="0" w:space="0" w:color="auto"/>
        <w:bottom w:val="none" w:sz="0" w:space="0" w:color="auto"/>
        <w:right w:val="none" w:sz="0" w:space="0" w:color="auto"/>
      </w:divBdr>
    </w:div>
    <w:div w:id="1647050895">
      <w:bodyDiv w:val="1"/>
      <w:marLeft w:val="0"/>
      <w:marRight w:val="0"/>
      <w:marTop w:val="0"/>
      <w:marBottom w:val="0"/>
      <w:divBdr>
        <w:top w:val="none" w:sz="0" w:space="0" w:color="auto"/>
        <w:left w:val="none" w:sz="0" w:space="0" w:color="auto"/>
        <w:bottom w:val="none" w:sz="0" w:space="0" w:color="auto"/>
        <w:right w:val="none" w:sz="0" w:space="0" w:color="auto"/>
      </w:divBdr>
    </w:div>
    <w:div w:id="1750271515">
      <w:bodyDiv w:val="1"/>
      <w:marLeft w:val="0"/>
      <w:marRight w:val="0"/>
      <w:marTop w:val="0"/>
      <w:marBottom w:val="0"/>
      <w:divBdr>
        <w:top w:val="none" w:sz="0" w:space="0" w:color="auto"/>
        <w:left w:val="none" w:sz="0" w:space="0" w:color="auto"/>
        <w:bottom w:val="none" w:sz="0" w:space="0" w:color="auto"/>
        <w:right w:val="none" w:sz="0" w:space="0" w:color="auto"/>
      </w:divBdr>
    </w:div>
    <w:div w:id="1912613884">
      <w:bodyDiv w:val="1"/>
      <w:marLeft w:val="0"/>
      <w:marRight w:val="0"/>
      <w:marTop w:val="0"/>
      <w:marBottom w:val="0"/>
      <w:divBdr>
        <w:top w:val="none" w:sz="0" w:space="0" w:color="auto"/>
        <w:left w:val="none" w:sz="0" w:space="0" w:color="auto"/>
        <w:bottom w:val="none" w:sz="0" w:space="0" w:color="auto"/>
        <w:right w:val="none" w:sz="0" w:space="0" w:color="auto"/>
      </w:divBdr>
    </w:div>
    <w:div w:id="1926382631">
      <w:bodyDiv w:val="1"/>
      <w:marLeft w:val="0"/>
      <w:marRight w:val="0"/>
      <w:marTop w:val="0"/>
      <w:marBottom w:val="0"/>
      <w:divBdr>
        <w:top w:val="none" w:sz="0" w:space="0" w:color="auto"/>
        <w:left w:val="none" w:sz="0" w:space="0" w:color="auto"/>
        <w:bottom w:val="none" w:sz="0" w:space="0" w:color="auto"/>
        <w:right w:val="none" w:sz="0" w:space="0" w:color="auto"/>
      </w:divBdr>
    </w:div>
    <w:div w:id="1957103324">
      <w:bodyDiv w:val="1"/>
      <w:marLeft w:val="0"/>
      <w:marRight w:val="0"/>
      <w:marTop w:val="0"/>
      <w:marBottom w:val="0"/>
      <w:divBdr>
        <w:top w:val="none" w:sz="0" w:space="0" w:color="auto"/>
        <w:left w:val="none" w:sz="0" w:space="0" w:color="auto"/>
        <w:bottom w:val="none" w:sz="0" w:space="0" w:color="auto"/>
        <w:right w:val="none" w:sz="0" w:space="0" w:color="auto"/>
      </w:divBdr>
    </w:div>
    <w:div w:id="1970817655">
      <w:bodyDiv w:val="1"/>
      <w:marLeft w:val="0"/>
      <w:marRight w:val="0"/>
      <w:marTop w:val="0"/>
      <w:marBottom w:val="0"/>
      <w:divBdr>
        <w:top w:val="none" w:sz="0" w:space="0" w:color="auto"/>
        <w:left w:val="none" w:sz="0" w:space="0" w:color="auto"/>
        <w:bottom w:val="none" w:sz="0" w:space="0" w:color="auto"/>
        <w:right w:val="none" w:sz="0" w:space="0" w:color="auto"/>
      </w:divBdr>
    </w:div>
    <w:div w:id="208668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_Templates\infrax_rapport_NL-nieuw%20adres.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5BEB95A086FD94BB1787C78B932B2D3" ma:contentTypeVersion="10" ma:contentTypeDescription="Een nieuw document maken." ma:contentTypeScope="" ma:versionID="d323ddf9b30bdc5442b6e4c63834179e">
  <xsd:schema xmlns:xsd="http://www.w3.org/2001/XMLSchema" xmlns:xs="http://www.w3.org/2001/XMLSchema" xmlns:p="http://schemas.microsoft.com/office/2006/metadata/properties" xmlns:ns2="a12958ee-c455-49ea-ad9d-526e393985ae" xmlns:ns3="f95f4fcd-f460-4558-ac4c-e7acdae38f48" targetNamespace="http://schemas.microsoft.com/office/2006/metadata/properties" ma:root="true" ma:fieldsID="944ddc57d8ea2e019d8c0159f44b8726" ns2:_="" ns3:_="">
    <xsd:import namespace="a12958ee-c455-49ea-ad9d-526e393985ae"/>
    <xsd:import namespace="f95f4fcd-f460-4558-ac4c-e7acdae38f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Omerking" minOccurs="0"/>
                <xsd:element ref="ns3:Opmerki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958ee-c455-49ea-ad9d-526e393985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5f4fcd-f460-4558-ac4c-e7acdae38f4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Omerking" ma:index="16" nillable="true" ma:displayName="Opmerking" ma:description="belangrijke info mbt dit bestand" ma:internalName="Omerking">
      <xsd:simpleType>
        <xsd:restriction base="dms:Text">
          <xsd:maxLength value="255"/>
        </xsd:restriction>
      </xsd:simpleType>
    </xsd:element>
    <xsd:element name="Opmerkingen" ma:index="17" nillable="true" ma:displayName="Opmerkingen" ma:internalName="Opmerking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merking xmlns="f95f4fcd-f460-4558-ac4c-e7acdae38f48" xsi:nil="true"/>
    <Opmerkingen xmlns="f95f4fcd-f460-4558-ac4c-e7acdae38f48" xsi:nil="true"/>
  </documentManagement>
</p:properties>
</file>

<file path=customXml/itemProps1.xml><?xml version="1.0" encoding="utf-8"?>
<ds:datastoreItem xmlns:ds="http://schemas.openxmlformats.org/officeDocument/2006/customXml" ds:itemID="{2A620F2B-239A-48FD-981C-53DA41C7E193}">
  <ds:schemaRefs>
    <ds:schemaRef ds:uri="http://schemas.openxmlformats.org/officeDocument/2006/bibliography"/>
  </ds:schemaRefs>
</ds:datastoreItem>
</file>

<file path=customXml/itemProps2.xml><?xml version="1.0" encoding="utf-8"?>
<ds:datastoreItem xmlns:ds="http://schemas.openxmlformats.org/officeDocument/2006/customXml" ds:itemID="{06E05F6B-EF61-44B6-815B-3A2E06A8E45E}"/>
</file>

<file path=customXml/itemProps3.xml><?xml version="1.0" encoding="utf-8"?>
<ds:datastoreItem xmlns:ds="http://schemas.openxmlformats.org/officeDocument/2006/customXml" ds:itemID="{DF894A06-6881-4CA0-A778-7346FEABB017}"/>
</file>

<file path=customXml/itemProps4.xml><?xml version="1.0" encoding="utf-8"?>
<ds:datastoreItem xmlns:ds="http://schemas.openxmlformats.org/officeDocument/2006/customXml" ds:itemID="{780BBE2D-2591-4C4A-8EDB-59A6A401A7CE}"/>
</file>

<file path=docProps/app.xml><?xml version="1.0" encoding="utf-8"?>
<Properties xmlns="http://schemas.openxmlformats.org/officeDocument/2006/extended-properties" xmlns:vt="http://schemas.openxmlformats.org/officeDocument/2006/docPropsVTypes">
  <Template>infrax_rapport_NL-nieuw adres</Template>
  <TotalTime>0</TotalTime>
  <Pages>1</Pages>
  <Words>3100</Words>
  <Characters>17050</Characters>
  <Application>Microsoft Office Word</Application>
  <DocSecurity>0</DocSecurity>
  <Lines>142</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van</vt:lpstr>
      <vt:lpstr>van</vt:lpstr>
    </vt:vector>
  </TitlesOfParts>
  <Company>Gramma</Company>
  <LinksUpToDate>false</LinksUpToDate>
  <CharactersWithSpaces>20110</CharactersWithSpaces>
  <SharedDoc>false</SharedDoc>
  <HLinks>
    <vt:vector size="18" baseType="variant">
      <vt:variant>
        <vt:i4>1638457</vt:i4>
      </vt:variant>
      <vt:variant>
        <vt:i4>29</vt:i4>
      </vt:variant>
      <vt:variant>
        <vt:i4>0</vt:i4>
      </vt:variant>
      <vt:variant>
        <vt:i4>5</vt:i4>
      </vt:variant>
      <vt:variant>
        <vt:lpwstr/>
      </vt:variant>
      <vt:variant>
        <vt:lpwstr>_Toc165189500</vt:lpwstr>
      </vt:variant>
      <vt:variant>
        <vt:i4>1048632</vt:i4>
      </vt:variant>
      <vt:variant>
        <vt:i4>23</vt:i4>
      </vt:variant>
      <vt:variant>
        <vt:i4>0</vt:i4>
      </vt:variant>
      <vt:variant>
        <vt:i4>5</vt:i4>
      </vt:variant>
      <vt:variant>
        <vt:lpwstr/>
      </vt:variant>
      <vt:variant>
        <vt:lpwstr>_Toc165189499</vt:lpwstr>
      </vt:variant>
      <vt:variant>
        <vt:i4>1048632</vt:i4>
      </vt:variant>
      <vt:variant>
        <vt:i4>17</vt:i4>
      </vt:variant>
      <vt:variant>
        <vt:i4>0</vt:i4>
      </vt:variant>
      <vt:variant>
        <vt:i4>5</vt:i4>
      </vt:variant>
      <vt:variant>
        <vt:lpwstr/>
      </vt:variant>
      <vt:variant>
        <vt:lpwstr>_Toc165189498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subject/>
  <dc:creator>Kellens Peter</dc:creator>
  <cp:keywords/>
  <dc:description/>
  <cp:lastModifiedBy>Van Laeken Dominiek</cp:lastModifiedBy>
  <cp:revision>1</cp:revision>
  <cp:lastPrinted>2017-01-17T14:25:00Z</cp:lastPrinted>
  <dcterms:created xsi:type="dcterms:W3CDTF">2018-05-31T11:10:00Z</dcterms:created>
  <dcterms:modified xsi:type="dcterms:W3CDTF">2018-05-31T11:10:00Z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0x01010085BEB95A086FD94BB1787C78B932B2D3</vt:lpwstr>
  </property>
</Properties>
</file>